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21355D">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14:paraId="7CF3AB7A">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14:paraId="1A7D923A">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14:paraId="2B16F423">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w:t>
      </w:r>
      <w:r>
        <w:rPr>
          <w:rFonts w:hint="eastAsia" w:eastAsia="仿宋_GB2312"/>
          <w:color w:val="auto"/>
          <w:kern w:val="0"/>
          <w:position w:val="-2"/>
          <w:sz w:val="32"/>
          <w:szCs w:val="32"/>
          <w:lang w:val="en-US" w:eastAsia="zh-CN"/>
        </w:rPr>
        <w:t>6</w:t>
      </w:r>
      <w:r>
        <w:rPr>
          <w:rFonts w:eastAsia="仿宋_GB2312"/>
          <w:color w:val="auto"/>
          <w:kern w:val="0"/>
          <w:position w:val="-2"/>
          <w:sz w:val="32"/>
          <w:szCs w:val="32"/>
        </w:rPr>
        <w:t>〕</w:t>
      </w:r>
      <w:r>
        <w:rPr>
          <w:rFonts w:hint="eastAsia" w:eastAsia="仿宋_GB2312"/>
          <w:color w:val="auto"/>
          <w:kern w:val="0"/>
          <w:sz w:val="32"/>
          <w:szCs w:val="32"/>
          <w:lang w:val="en-US" w:eastAsia="zh-CN"/>
        </w:rPr>
        <w:t>19</w:t>
      </w:r>
      <w:r>
        <w:rPr>
          <w:rFonts w:eastAsia="仿宋_GB2312"/>
          <w:color w:val="auto"/>
          <w:kern w:val="0"/>
          <w:position w:val="-2"/>
          <w:sz w:val="32"/>
          <w:szCs w:val="32"/>
        </w:rPr>
        <w:t>号</w:t>
      </w:r>
    </w:p>
    <w:p w14:paraId="6B22366B">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21"/>
          <w:szCs w:val="21"/>
          <w:lang w:val="en-US" w:eastAsia="zh-CN"/>
        </w:rPr>
      </w:pPr>
    </w:p>
    <w:p w14:paraId="79E4E7D6">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hint="eastAsia" w:ascii="Times New Roman" w:hAnsi="Times New Roman" w:eastAsia="仿宋_GB2312" w:cs="Times New Roman"/>
          <w:color w:val="auto"/>
          <w:kern w:val="0"/>
          <w:sz w:val="32"/>
          <w:szCs w:val="32"/>
          <w:lang w:val="en-US" w:eastAsia="zh-CN"/>
        </w:rPr>
      </w:pPr>
      <w:r>
        <w:rPr>
          <w:rFonts w:hint="eastAsia" w:eastAsia="仿宋_GB2312"/>
          <w:color w:val="auto"/>
          <w:kern w:val="0"/>
          <w:sz w:val="32"/>
          <w:szCs w:val="32"/>
          <w:shd w:val="clear" w:color="auto" w:fill="auto"/>
          <w:lang w:val="en-US" w:eastAsia="zh-CN"/>
        </w:rPr>
        <w:t>当</w:t>
      </w:r>
      <w:r>
        <w:rPr>
          <w:rFonts w:hint="eastAsia" w:ascii="Times New Roman" w:hAnsi="Times New Roman" w:eastAsia="仿宋_GB2312" w:cs="Times New Roman"/>
          <w:color w:val="auto"/>
          <w:kern w:val="0"/>
          <w:sz w:val="32"/>
          <w:szCs w:val="32"/>
          <w:lang w:val="en-US" w:eastAsia="zh-CN"/>
        </w:rPr>
        <w:t>事人名称</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天津市新晟源环保工程有限公司</w:t>
      </w:r>
    </w:p>
    <w:p w14:paraId="6A7C214F">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统一社会信用代码：</w:t>
      </w:r>
      <w:r>
        <w:rPr>
          <w:rFonts w:hint="eastAsia" w:ascii="Times New Roman" w:hAnsi="Times New Roman" w:eastAsia="仿宋_GB2312" w:cs="Times New Roman"/>
          <w:color w:val="auto"/>
          <w:kern w:val="0"/>
          <w:sz w:val="32"/>
          <w:szCs w:val="32"/>
          <w:lang w:val="en-US" w:eastAsia="zh-CN"/>
        </w:rPr>
        <w:t>91120221MA7EC8421F</w:t>
      </w:r>
    </w:p>
    <w:p w14:paraId="0C7B753E">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kern w:val="0"/>
          <w:sz w:val="32"/>
          <w:szCs w:val="32"/>
          <w:lang w:eastAsia="zh-CN"/>
        </w:rPr>
        <w:t>住所</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天津市宁河区潘庄镇潘庄工业区六经路与一纬路交口</w:t>
      </w:r>
    </w:p>
    <w:p w14:paraId="2630757B">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hint="eastAsia" w:eastAsia="仿宋_GB2312"/>
          <w:color w:val="auto"/>
          <w:kern w:val="0"/>
          <w:sz w:val="32"/>
          <w:szCs w:val="32"/>
          <w:shd w:val="clear" w:color="auto" w:fill="auto"/>
          <w:lang w:val="en-US" w:eastAsia="zh-CN"/>
        </w:rPr>
      </w:pPr>
      <w:r>
        <w:rPr>
          <w:rFonts w:ascii="Times New Roman" w:hAnsi="Times New Roman" w:eastAsia="仿宋_GB2312" w:cs="Times New Roman"/>
          <w:color w:val="auto"/>
          <w:kern w:val="0"/>
          <w:sz w:val="32"/>
          <w:szCs w:val="32"/>
        </w:rPr>
        <w:t>法定代表人：</w:t>
      </w:r>
      <w:r>
        <w:rPr>
          <w:rFonts w:hint="eastAsia" w:ascii="Times New Roman" w:hAnsi="Times New Roman" w:eastAsia="仿宋_GB2312" w:cs="Times New Roman"/>
          <w:color w:val="auto"/>
          <w:kern w:val="0"/>
          <w:sz w:val="32"/>
          <w:szCs w:val="32"/>
          <w:lang w:val="en-US" w:eastAsia="zh-CN"/>
        </w:rPr>
        <w:t>肖增荣</w:t>
      </w:r>
    </w:p>
    <w:p w14:paraId="16592245">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shd w:val="clear" w:color="auto" w:fill="auto"/>
        </w:rPr>
      </w:pPr>
      <w:r>
        <w:rPr>
          <w:rFonts w:eastAsia="仿宋_GB2312"/>
          <w:color w:val="auto"/>
          <w:kern w:val="0"/>
          <w:sz w:val="32"/>
          <w:szCs w:val="32"/>
          <w:shd w:val="clear" w:color="auto" w:fill="auto"/>
        </w:rPr>
        <w:t>你单位环境违法</w:t>
      </w:r>
      <w:r>
        <w:rPr>
          <w:rFonts w:eastAsia="仿宋_GB2312"/>
          <w:color w:val="auto"/>
          <w:kern w:val="0"/>
          <w:position w:val="-2"/>
          <w:sz w:val="32"/>
          <w:szCs w:val="32"/>
          <w:shd w:val="clear" w:color="auto" w:fill="auto"/>
        </w:rPr>
        <w:t>一案，我局经调查，现已审查终结。</w:t>
      </w:r>
    </w:p>
    <w:p w14:paraId="5AF7A929">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shd w:val="clear" w:color="auto" w:fill="auto"/>
        </w:rPr>
      </w:pPr>
      <w:r>
        <w:rPr>
          <w:rFonts w:eastAsia="黑体"/>
          <w:color w:val="auto"/>
          <w:kern w:val="0"/>
          <w:sz w:val="32"/>
          <w:szCs w:val="32"/>
          <w:shd w:val="clear" w:color="auto" w:fill="auto"/>
        </w:rPr>
        <w:t>一、调查情况及发现的环境违法事实、证据和陈述申辩（听证）及采纳情况</w:t>
      </w:r>
    </w:p>
    <w:p w14:paraId="0D8AE7F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shd w:val="clear" w:color="auto" w:fill="auto"/>
          <w:lang w:val="en-US" w:eastAsia="zh-CN"/>
        </w:rPr>
      </w:pPr>
      <w:r>
        <w:rPr>
          <w:rFonts w:hint="eastAsia" w:eastAsia="仿宋_GB2312"/>
          <w:color w:val="auto"/>
          <w:sz w:val="32"/>
          <w:szCs w:val="32"/>
          <w:shd w:val="clear" w:color="auto" w:fill="auto"/>
          <w:lang w:val="en-US" w:eastAsia="zh-CN"/>
        </w:rPr>
        <w:t>根据生态环境部转办问题线索和自动监控数据异常线索，我局于2026年1月15日对你单位进行了检查，参考你单位《天津市新晟源环保工程有限公司一般固体废物处理及综合利用生产线技术改造项目建设项目环境影响报告表》及批复、验收文件、《排污许可证副本》（证书编号：91120221MA7EC8421F001Q），你单位废水总排口（DW001）水污染物间接排放，执行《污水综合排放标准》（DB12/356-2018)中表2第二类污染物最高允许排放浓度，间接排放三级标准的排放限值要求。经调查，发现你单位实施了以下环境违法行为：</w:t>
      </w:r>
    </w:p>
    <w:p w14:paraId="598ACB0F">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shd w:val="clear" w:color="auto" w:fill="auto"/>
          <w:lang w:val="en-US" w:eastAsia="zh-CN"/>
        </w:rPr>
      </w:pPr>
      <w:r>
        <w:rPr>
          <w:rFonts w:hint="eastAsia" w:eastAsia="仿宋_GB2312"/>
          <w:color w:val="auto"/>
          <w:sz w:val="32"/>
          <w:szCs w:val="32"/>
          <w:shd w:val="clear" w:color="auto" w:fill="auto"/>
          <w:lang w:val="en-US" w:eastAsia="zh-CN"/>
        </w:rPr>
        <w:t>执法人员现场检查时，你单位废水正在排放。天津市生态环境保护综合行政执法总队委托天津市生态环境监测中心现场对你单位废水总排口（DW001）进行废水采样监测。《监测报告》〔津环监（监）7-2601001-6号〕显示，你单位废水总排口（DW001）废水中化学需氧量测定结果4.86×10</w:t>
      </w:r>
      <w:r>
        <w:rPr>
          <w:rFonts w:hint="eastAsia" w:eastAsia="仿宋_GB2312"/>
          <w:color w:val="auto"/>
          <w:sz w:val="32"/>
          <w:szCs w:val="32"/>
          <w:shd w:val="clear" w:color="auto" w:fill="auto"/>
          <w:vertAlign w:val="superscript"/>
          <w:lang w:val="en-US" w:eastAsia="zh-CN"/>
        </w:rPr>
        <w:t>3</w:t>
      </w:r>
      <w:r>
        <w:rPr>
          <w:rFonts w:hint="eastAsia" w:eastAsia="仿宋_GB2312"/>
          <w:color w:val="auto"/>
          <w:sz w:val="32"/>
          <w:szCs w:val="32"/>
          <w:shd w:val="clear" w:color="auto" w:fill="auto"/>
          <w:lang w:val="en-US" w:eastAsia="zh-CN"/>
        </w:rPr>
        <w:t>mg/L、总氮测定结果251mg/L，超过《污水综合排放标准》（DB12/356-2018)中表2第二类污染物最高允许排放浓度，间接排放三级标准的排放限值要求（化学需氧量500mg/L，总氮70mg/L），化学需氧量超标8.72倍，总氮超标2.58倍。你单位上述行为属于超过水污染物排放标准排放水污染物。</w:t>
      </w:r>
    </w:p>
    <w:p w14:paraId="1E9190D1">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sz w:val="32"/>
          <w:szCs w:val="32"/>
          <w:shd w:val="clear" w:color="auto" w:fill="auto"/>
        </w:rPr>
      </w:pPr>
      <w:r>
        <w:rPr>
          <w:rFonts w:hint="eastAsia" w:eastAsia="仿宋_GB2312"/>
          <w:color w:val="auto"/>
          <w:sz w:val="32"/>
          <w:szCs w:val="32"/>
          <w:shd w:val="clear" w:color="auto" w:fill="auto"/>
          <w:lang w:val="en-US" w:eastAsia="zh-CN"/>
        </w:rPr>
        <w:t>以上事实，有《天津市生态环境局现场检查（勘察）笔录》《天津市生态环境局调查询问笔录》《监测报告》〔津环监（监）7-2601001-6号〕、《重点排污单位自动监控与基础数据库系统（管理端）》查询截图、《污水综合排放标准》（DB12/356-2018)、你单位提供的《污水站运行记录》《天津市新晟源环保工程有限公司一般固体废物处理及综合利用生产线技术改造项目建设项目环境影响报告表》及批复、验收文件、《排污许可证副本》（证书编号：91120221MA7EC8421F001Q）、现场拍摄的视频以及营业执照复印件等证据为凭</w:t>
      </w:r>
      <w:r>
        <w:rPr>
          <w:rFonts w:eastAsia="仿宋_GB2312"/>
          <w:color w:val="auto"/>
          <w:sz w:val="32"/>
          <w:szCs w:val="32"/>
          <w:shd w:val="clear" w:color="auto" w:fill="auto"/>
        </w:rPr>
        <w:t>。</w:t>
      </w:r>
    </w:p>
    <w:p w14:paraId="47FBF3E1">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shd w:val="clear" w:color="auto" w:fill="auto"/>
        </w:rPr>
      </w:pPr>
      <w:r>
        <w:rPr>
          <w:rFonts w:eastAsia="仿宋_GB2312"/>
          <w:color w:val="auto"/>
          <w:sz w:val="32"/>
          <w:szCs w:val="32"/>
          <w:shd w:val="clear" w:color="auto" w:fill="auto"/>
        </w:rPr>
        <w:t>你</w:t>
      </w:r>
      <w:r>
        <w:rPr>
          <w:rFonts w:hint="eastAsia" w:eastAsia="仿宋_GB2312"/>
          <w:color w:val="auto"/>
          <w:sz w:val="32"/>
          <w:szCs w:val="32"/>
          <w:shd w:val="clear" w:color="auto" w:fill="auto"/>
          <w:lang w:val="en-US" w:eastAsia="zh-CN"/>
        </w:rPr>
        <w:t>单位上述行为违反了《中华人民共和国水污染防治法》第十条“排放水污染物，不得超过国家或者地方规定的水污染物排放标准和重点水污染物排放总量控制指标。”的规定，</w:t>
      </w:r>
      <w:r>
        <w:rPr>
          <w:rFonts w:eastAsia="仿宋_GB2312"/>
          <w:color w:val="auto"/>
          <w:kern w:val="0"/>
          <w:sz w:val="32"/>
          <w:szCs w:val="32"/>
          <w:shd w:val="clear" w:color="auto" w:fill="auto"/>
        </w:rPr>
        <w:t>依法应当予以处罚。</w:t>
      </w:r>
    </w:p>
    <w:p w14:paraId="1355B761">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rPr>
      </w:pPr>
      <w:r>
        <w:rPr>
          <w:rFonts w:hint="eastAsia" w:eastAsia="仿宋_GB2312"/>
          <w:color w:val="auto"/>
          <w:kern w:val="0"/>
          <w:sz w:val="32"/>
          <w:szCs w:val="32"/>
          <w:shd w:val="clear" w:color="auto" w:fill="auto"/>
        </w:rPr>
        <w:t>我局于</w:t>
      </w:r>
      <w:r>
        <w:rPr>
          <w:rFonts w:hint="eastAsia" w:eastAsia="仿宋_GB2312"/>
          <w:color w:val="auto"/>
          <w:kern w:val="0"/>
          <w:sz w:val="32"/>
          <w:szCs w:val="32"/>
          <w:shd w:val="clear" w:color="auto" w:fill="auto"/>
          <w:lang w:eastAsia="zh-CN"/>
        </w:rPr>
        <w:t>202</w:t>
      </w:r>
      <w:r>
        <w:rPr>
          <w:rFonts w:hint="eastAsia" w:eastAsia="仿宋_GB2312"/>
          <w:color w:val="auto"/>
          <w:kern w:val="0"/>
          <w:sz w:val="32"/>
          <w:szCs w:val="32"/>
          <w:shd w:val="clear" w:color="auto" w:fill="auto"/>
          <w:lang w:val="en-US" w:eastAsia="zh-CN"/>
        </w:rPr>
        <w:t>6</w:t>
      </w:r>
      <w:r>
        <w:rPr>
          <w:rFonts w:hint="eastAsia" w:eastAsia="仿宋_GB2312"/>
          <w:color w:val="auto"/>
          <w:kern w:val="0"/>
          <w:sz w:val="32"/>
          <w:szCs w:val="32"/>
          <w:shd w:val="clear" w:color="auto" w:fill="auto"/>
        </w:rPr>
        <w:t>年</w:t>
      </w:r>
      <w:r>
        <w:rPr>
          <w:rFonts w:hint="eastAsia" w:eastAsia="仿宋_GB2312"/>
          <w:color w:val="auto"/>
          <w:sz w:val="32"/>
          <w:szCs w:val="32"/>
          <w:shd w:val="clear" w:color="auto" w:fill="auto"/>
          <w:lang w:val="en-US" w:eastAsia="zh-CN"/>
        </w:rPr>
        <w:t>2</w:t>
      </w:r>
      <w:r>
        <w:rPr>
          <w:rFonts w:hint="eastAsia" w:eastAsia="仿宋_GB2312"/>
          <w:color w:val="auto"/>
          <w:kern w:val="0"/>
          <w:sz w:val="32"/>
          <w:szCs w:val="32"/>
          <w:shd w:val="clear" w:color="auto" w:fill="auto"/>
        </w:rPr>
        <w:t>月</w:t>
      </w:r>
      <w:r>
        <w:rPr>
          <w:rFonts w:hint="eastAsia" w:eastAsia="仿宋_GB2312"/>
          <w:color w:val="auto"/>
          <w:sz w:val="32"/>
          <w:szCs w:val="32"/>
          <w:shd w:val="clear" w:color="auto" w:fill="auto"/>
          <w:lang w:val="en-US" w:eastAsia="zh-CN"/>
        </w:rPr>
        <w:t>26</w:t>
      </w:r>
      <w:r>
        <w:rPr>
          <w:rFonts w:hint="eastAsia" w:eastAsia="仿宋_GB2312"/>
          <w:color w:val="auto"/>
          <w:kern w:val="0"/>
          <w:sz w:val="32"/>
          <w:szCs w:val="32"/>
          <w:shd w:val="clear" w:color="auto" w:fill="auto"/>
        </w:rPr>
        <w:t>日</w:t>
      </w:r>
      <w:r>
        <w:rPr>
          <w:rFonts w:hint="eastAsia" w:eastAsia="仿宋_GB2312"/>
          <w:color w:val="auto"/>
          <w:kern w:val="0"/>
          <w:sz w:val="32"/>
          <w:szCs w:val="32"/>
          <w:shd w:val="clear" w:color="auto" w:fill="auto"/>
          <w:lang w:eastAsia="zh-CN"/>
        </w:rPr>
        <w:t>作出</w:t>
      </w:r>
      <w:r>
        <w:rPr>
          <w:rFonts w:hint="eastAsia" w:eastAsia="仿宋_GB2312"/>
          <w:color w:val="auto"/>
          <w:kern w:val="0"/>
          <w:sz w:val="32"/>
          <w:szCs w:val="32"/>
          <w:shd w:val="clear" w:color="auto" w:fill="auto"/>
        </w:rPr>
        <w:t>《天津市生态环境局行政处罚</w:t>
      </w:r>
      <w:r>
        <w:rPr>
          <w:rFonts w:hint="eastAsia" w:eastAsia="仿宋_GB2312"/>
          <w:color w:val="auto"/>
          <w:kern w:val="0"/>
          <w:sz w:val="32"/>
          <w:szCs w:val="32"/>
          <w:shd w:val="clear" w:color="auto" w:fill="auto"/>
          <w:lang w:val="en-US" w:eastAsia="zh-CN"/>
        </w:rPr>
        <w:t>听证</w:t>
      </w:r>
      <w:r>
        <w:rPr>
          <w:rFonts w:hint="eastAsia" w:eastAsia="仿宋_GB2312"/>
          <w:color w:val="auto"/>
          <w:kern w:val="0"/>
          <w:sz w:val="32"/>
          <w:szCs w:val="32"/>
          <w:shd w:val="clear" w:color="auto" w:fill="auto"/>
        </w:rPr>
        <w:t>告知书》（津市环</w:t>
      </w:r>
      <w:r>
        <w:rPr>
          <w:rFonts w:hint="eastAsia" w:eastAsia="仿宋_GB2312"/>
          <w:color w:val="auto"/>
          <w:kern w:val="0"/>
          <w:sz w:val="32"/>
          <w:szCs w:val="32"/>
          <w:shd w:val="clear" w:color="auto" w:fill="auto"/>
          <w:lang w:val="en-US" w:eastAsia="zh-CN"/>
        </w:rPr>
        <w:t>听</w:t>
      </w:r>
      <w:r>
        <w:rPr>
          <w:rFonts w:hint="eastAsia" w:eastAsia="仿宋_GB2312"/>
          <w:color w:val="auto"/>
          <w:kern w:val="0"/>
          <w:sz w:val="32"/>
          <w:szCs w:val="32"/>
          <w:shd w:val="clear" w:color="auto" w:fill="auto"/>
        </w:rPr>
        <w:t>告〔</w:t>
      </w:r>
      <w:r>
        <w:rPr>
          <w:rFonts w:hint="eastAsia" w:eastAsia="仿宋_GB2312"/>
          <w:color w:val="auto"/>
          <w:kern w:val="0"/>
          <w:sz w:val="32"/>
          <w:szCs w:val="32"/>
          <w:shd w:val="clear" w:color="auto" w:fill="auto"/>
          <w:lang w:eastAsia="zh-CN"/>
        </w:rPr>
        <w:t>202</w:t>
      </w:r>
      <w:r>
        <w:rPr>
          <w:rFonts w:hint="eastAsia" w:eastAsia="仿宋_GB2312"/>
          <w:color w:val="auto"/>
          <w:kern w:val="0"/>
          <w:sz w:val="32"/>
          <w:szCs w:val="32"/>
          <w:shd w:val="clear" w:color="auto" w:fill="auto"/>
          <w:lang w:val="en-US" w:eastAsia="zh-CN"/>
        </w:rPr>
        <w:t>6</w:t>
      </w:r>
      <w:r>
        <w:rPr>
          <w:rFonts w:hint="eastAsia" w:eastAsia="仿宋_GB2312"/>
          <w:color w:val="auto"/>
          <w:kern w:val="0"/>
          <w:sz w:val="32"/>
          <w:szCs w:val="32"/>
          <w:shd w:val="clear" w:color="auto" w:fill="auto"/>
        </w:rPr>
        <w:t>〕</w:t>
      </w:r>
      <w:r>
        <w:rPr>
          <w:rFonts w:hint="eastAsia" w:eastAsia="仿宋_GB2312"/>
          <w:color w:val="auto"/>
          <w:sz w:val="32"/>
          <w:szCs w:val="32"/>
          <w:shd w:val="clear" w:color="auto" w:fill="auto"/>
          <w:lang w:val="en-US" w:eastAsia="zh-CN"/>
        </w:rPr>
        <w:t>4</w:t>
      </w:r>
      <w:r>
        <w:rPr>
          <w:rFonts w:hint="eastAsia" w:eastAsia="仿宋_GB2312"/>
          <w:color w:val="auto"/>
          <w:kern w:val="0"/>
          <w:sz w:val="32"/>
          <w:szCs w:val="32"/>
          <w:shd w:val="clear" w:color="auto" w:fill="auto"/>
        </w:rPr>
        <w:t>号），告知你单位违法事实、处罚依据和拟作出的处罚决定，并明确告知你单位有</w:t>
      </w:r>
      <w:r>
        <w:rPr>
          <w:rFonts w:hint="eastAsia" w:eastAsia="仿宋_GB2312"/>
          <w:color w:val="auto"/>
          <w:kern w:val="0"/>
          <w:sz w:val="32"/>
          <w:szCs w:val="32"/>
          <w:shd w:val="clear" w:color="auto" w:fill="auto"/>
          <w:lang w:val="en-US" w:eastAsia="zh-CN"/>
        </w:rPr>
        <w:t>权利提出</w:t>
      </w:r>
      <w:r>
        <w:rPr>
          <w:rFonts w:hint="eastAsia" w:eastAsia="仿宋_GB2312"/>
          <w:color w:val="auto"/>
          <w:kern w:val="0"/>
          <w:sz w:val="32"/>
          <w:szCs w:val="32"/>
          <w:shd w:val="clear" w:color="auto" w:fill="auto"/>
        </w:rPr>
        <w:t>陈述、申辩</w:t>
      </w:r>
      <w:r>
        <w:rPr>
          <w:rFonts w:hint="eastAsia" w:eastAsia="仿宋_GB2312"/>
          <w:color w:val="auto"/>
          <w:kern w:val="0"/>
          <w:sz w:val="32"/>
          <w:szCs w:val="32"/>
          <w:shd w:val="clear" w:color="auto" w:fill="auto"/>
          <w:lang w:val="en-US" w:eastAsia="zh-CN"/>
        </w:rPr>
        <w:t>意见及申请听证</w:t>
      </w:r>
      <w:r>
        <w:rPr>
          <w:rFonts w:hint="eastAsia" w:eastAsia="仿宋_GB2312"/>
          <w:color w:val="auto"/>
          <w:kern w:val="0"/>
          <w:sz w:val="32"/>
          <w:szCs w:val="32"/>
          <w:shd w:val="clear" w:color="auto" w:fill="auto"/>
        </w:rPr>
        <w:t>。我局于</w:t>
      </w:r>
      <w:r>
        <w:rPr>
          <w:rFonts w:hint="eastAsia" w:eastAsia="仿宋_GB2312"/>
          <w:color w:val="auto"/>
          <w:kern w:val="0"/>
          <w:sz w:val="32"/>
          <w:szCs w:val="32"/>
          <w:shd w:val="clear" w:color="auto" w:fill="auto"/>
          <w:lang w:eastAsia="zh-CN"/>
        </w:rPr>
        <w:t>202</w:t>
      </w:r>
      <w:r>
        <w:rPr>
          <w:rFonts w:hint="eastAsia" w:eastAsia="仿宋_GB2312"/>
          <w:color w:val="auto"/>
          <w:kern w:val="0"/>
          <w:sz w:val="32"/>
          <w:szCs w:val="32"/>
          <w:shd w:val="clear" w:color="auto" w:fill="auto"/>
          <w:lang w:val="en-US" w:eastAsia="zh-CN"/>
        </w:rPr>
        <w:t>6</w:t>
      </w:r>
      <w:r>
        <w:rPr>
          <w:rFonts w:hint="eastAsia" w:eastAsia="仿宋_GB2312"/>
          <w:color w:val="auto"/>
          <w:kern w:val="0"/>
          <w:sz w:val="32"/>
          <w:szCs w:val="32"/>
          <w:shd w:val="clear" w:color="auto" w:fill="auto"/>
        </w:rPr>
        <w:t>年</w:t>
      </w:r>
      <w:r>
        <w:rPr>
          <w:rFonts w:hint="eastAsia" w:eastAsia="仿宋_GB2312"/>
          <w:color w:val="auto"/>
          <w:kern w:val="0"/>
          <w:sz w:val="32"/>
          <w:szCs w:val="32"/>
          <w:shd w:val="clear" w:color="auto" w:fill="auto"/>
          <w:lang w:val="en-US" w:eastAsia="zh-CN"/>
        </w:rPr>
        <w:t>2</w:t>
      </w:r>
      <w:r>
        <w:rPr>
          <w:rFonts w:hint="eastAsia" w:eastAsia="仿宋_GB2312"/>
          <w:color w:val="auto"/>
          <w:kern w:val="0"/>
          <w:sz w:val="32"/>
          <w:szCs w:val="32"/>
          <w:shd w:val="clear" w:color="auto" w:fill="auto"/>
        </w:rPr>
        <w:t>月</w:t>
      </w:r>
      <w:r>
        <w:rPr>
          <w:rFonts w:hint="eastAsia" w:eastAsia="仿宋_GB2312"/>
          <w:color w:val="auto"/>
          <w:kern w:val="0"/>
          <w:sz w:val="32"/>
          <w:szCs w:val="32"/>
          <w:shd w:val="clear" w:color="auto" w:fill="auto"/>
          <w:lang w:val="en-US" w:eastAsia="zh-CN"/>
        </w:rPr>
        <w:t>27</w:t>
      </w:r>
      <w:r>
        <w:rPr>
          <w:rFonts w:hint="eastAsia" w:eastAsia="仿宋_GB2312"/>
          <w:color w:val="auto"/>
          <w:kern w:val="0"/>
          <w:sz w:val="32"/>
          <w:szCs w:val="32"/>
          <w:shd w:val="clear" w:color="auto" w:fill="auto"/>
        </w:rPr>
        <w:t>日向你单位</w:t>
      </w:r>
      <w:r>
        <w:rPr>
          <w:rFonts w:hint="eastAsia" w:eastAsia="仿宋_GB2312"/>
          <w:color w:val="auto"/>
          <w:kern w:val="0"/>
          <w:sz w:val="32"/>
          <w:szCs w:val="32"/>
          <w:shd w:val="clear" w:color="auto" w:fill="auto"/>
          <w:lang w:eastAsia="zh-CN"/>
        </w:rPr>
        <w:t>直接</w:t>
      </w:r>
      <w:r>
        <w:rPr>
          <w:rFonts w:hint="eastAsia" w:eastAsia="仿宋_GB2312"/>
          <w:color w:val="auto"/>
          <w:kern w:val="0"/>
          <w:sz w:val="32"/>
          <w:szCs w:val="32"/>
          <w:shd w:val="clear" w:color="auto" w:fill="auto"/>
        </w:rPr>
        <w:t>送达上述文件，你单位于当日签收。</w:t>
      </w:r>
    </w:p>
    <w:p w14:paraId="2EFA7BA8">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rPr>
      </w:pPr>
      <w:r>
        <w:rPr>
          <w:rFonts w:hint="eastAsia" w:eastAsia="仿宋_GB2312"/>
          <w:color w:val="auto"/>
          <w:kern w:val="0"/>
          <w:sz w:val="32"/>
          <w:szCs w:val="32"/>
          <w:shd w:val="clear" w:color="auto" w:fill="auto"/>
        </w:rPr>
        <w:t>你单位逾期未申请听证，但于</w:t>
      </w:r>
      <w:r>
        <w:rPr>
          <w:rFonts w:hint="eastAsia" w:eastAsia="仿宋_GB2312"/>
          <w:color w:val="auto"/>
          <w:kern w:val="0"/>
          <w:sz w:val="32"/>
          <w:szCs w:val="32"/>
          <w:shd w:val="clear" w:color="auto" w:fill="auto"/>
          <w:lang w:eastAsia="zh-CN"/>
        </w:rPr>
        <w:t>202</w:t>
      </w:r>
      <w:r>
        <w:rPr>
          <w:rFonts w:hint="eastAsia" w:eastAsia="仿宋_GB2312"/>
          <w:color w:val="auto"/>
          <w:kern w:val="0"/>
          <w:sz w:val="32"/>
          <w:szCs w:val="32"/>
          <w:shd w:val="clear" w:color="auto" w:fill="auto"/>
          <w:lang w:val="en-US" w:eastAsia="zh-CN"/>
        </w:rPr>
        <w:t>6</w:t>
      </w:r>
      <w:r>
        <w:rPr>
          <w:rFonts w:hint="eastAsia" w:eastAsia="仿宋_GB2312"/>
          <w:color w:val="auto"/>
          <w:kern w:val="0"/>
          <w:sz w:val="32"/>
          <w:szCs w:val="32"/>
          <w:shd w:val="clear" w:color="auto" w:fill="auto"/>
        </w:rPr>
        <w:t>年</w:t>
      </w:r>
      <w:r>
        <w:rPr>
          <w:rFonts w:hint="eastAsia" w:eastAsia="仿宋_GB2312"/>
          <w:color w:val="auto"/>
          <w:kern w:val="0"/>
          <w:sz w:val="32"/>
          <w:szCs w:val="32"/>
          <w:shd w:val="clear" w:color="auto" w:fill="auto"/>
          <w:lang w:val="en-US" w:eastAsia="zh-CN"/>
        </w:rPr>
        <w:t>3</w:t>
      </w:r>
      <w:r>
        <w:rPr>
          <w:rFonts w:hint="eastAsia" w:eastAsia="仿宋_GB2312"/>
          <w:color w:val="auto"/>
          <w:kern w:val="0"/>
          <w:sz w:val="32"/>
          <w:szCs w:val="32"/>
          <w:shd w:val="clear" w:color="auto" w:fill="auto"/>
        </w:rPr>
        <w:t>月</w:t>
      </w:r>
      <w:r>
        <w:rPr>
          <w:rFonts w:hint="eastAsia" w:eastAsia="仿宋_GB2312"/>
          <w:color w:val="auto"/>
          <w:kern w:val="0"/>
          <w:sz w:val="32"/>
          <w:szCs w:val="32"/>
          <w:shd w:val="clear" w:color="auto" w:fill="auto"/>
          <w:lang w:val="en-US" w:eastAsia="zh-CN"/>
        </w:rPr>
        <w:t>2</w:t>
      </w:r>
      <w:r>
        <w:rPr>
          <w:rFonts w:hint="eastAsia" w:eastAsia="仿宋_GB2312"/>
          <w:color w:val="auto"/>
          <w:kern w:val="0"/>
          <w:sz w:val="32"/>
          <w:szCs w:val="32"/>
          <w:shd w:val="clear" w:color="auto" w:fill="auto"/>
        </w:rPr>
        <w:t>日向我局</w:t>
      </w:r>
      <w:r>
        <w:rPr>
          <w:rFonts w:hint="eastAsia" w:eastAsia="仿宋_GB2312"/>
          <w:color w:val="auto"/>
          <w:kern w:val="0"/>
          <w:sz w:val="32"/>
          <w:szCs w:val="32"/>
          <w:shd w:val="clear" w:color="auto" w:fill="auto"/>
          <w:lang w:val="en-US" w:eastAsia="zh-CN"/>
        </w:rPr>
        <w:t>提出</w:t>
      </w:r>
      <w:r>
        <w:rPr>
          <w:rFonts w:hint="eastAsia" w:eastAsia="仿宋_GB2312"/>
          <w:color w:val="auto"/>
          <w:kern w:val="0"/>
          <w:sz w:val="32"/>
          <w:szCs w:val="32"/>
          <w:shd w:val="clear" w:color="auto" w:fill="auto"/>
        </w:rPr>
        <w:t>陈述、申辩</w:t>
      </w:r>
      <w:r>
        <w:rPr>
          <w:rFonts w:hint="eastAsia" w:eastAsia="仿宋_GB2312"/>
          <w:color w:val="auto"/>
          <w:kern w:val="0"/>
          <w:sz w:val="32"/>
          <w:szCs w:val="32"/>
          <w:shd w:val="clear" w:color="auto" w:fill="auto"/>
          <w:lang w:val="en-US" w:eastAsia="zh-CN"/>
        </w:rPr>
        <w:t>意见</w:t>
      </w:r>
      <w:r>
        <w:rPr>
          <w:rFonts w:hint="eastAsia" w:eastAsia="仿宋_GB2312"/>
          <w:color w:val="auto"/>
          <w:kern w:val="0"/>
          <w:sz w:val="32"/>
          <w:szCs w:val="32"/>
          <w:shd w:val="clear" w:color="auto" w:fill="auto"/>
        </w:rPr>
        <w:t>如下：</w:t>
      </w:r>
    </w:p>
    <w:p w14:paraId="2021C3A0">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lang w:val="en-US" w:eastAsia="zh-CN"/>
        </w:rPr>
      </w:pPr>
      <w:r>
        <w:rPr>
          <w:rFonts w:hint="eastAsia" w:eastAsia="仿宋_GB2312"/>
          <w:color w:val="auto"/>
          <w:kern w:val="0"/>
          <w:sz w:val="32"/>
          <w:szCs w:val="32"/>
          <w:shd w:val="clear" w:color="auto" w:fill="auto"/>
        </w:rPr>
        <w:t>1</w:t>
      </w:r>
      <w:r>
        <w:rPr>
          <w:rFonts w:hint="eastAsia" w:eastAsia="仿宋_GB2312"/>
          <w:color w:val="auto"/>
          <w:kern w:val="0"/>
          <w:sz w:val="32"/>
          <w:szCs w:val="32"/>
          <w:shd w:val="clear" w:color="auto" w:fill="auto"/>
          <w:lang w:val="en-US" w:eastAsia="zh-CN"/>
        </w:rPr>
        <w:t>.本次废水在线超标，系我单位在线设备出现运行不稳定、工艺参数未完全匹配所致，属于偶发、非主观故意的超标排放。</w:t>
      </w:r>
    </w:p>
    <w:p w14:paraId="2FC8D178">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lang w:val="en-US" w:eastAsia="zh-CN"/>
        </w:rPr>
      </w:pPr>
      <w:r>
        <w:rPr>
          <w:rFonts w:hint="eastAsia" w:eastAsia="仿宋_GB2312"/>
          <w:color w:val="auto"/>
          <w:kern w:val="0"/>
          <w:sz w:val="32"/>
          <w:szCs w:val="32"/>
          <w:shd w:val="clear" w:color="auto" w:fill="auto"/>
          <w:lang w:val="en-US" w:eastAsia="zh-CN"/>
        </w:rPr>
        <w:t>2.主观无违法故意。本次超标系设备故障，不存在偷排、漏排、故意超标排放的情形，主观过错显著轻微。</w:t>
      </w:r>
    </w:p>
    <w:p w14:paraId="36CFD949">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lang w:val="en-US" w:eastAsia="zh-CN"/>
        </w:rPr>
      </w:pPr>
      <w:r>
        <w:rPr>
          <w:rFonts w:hint="eastAsia" w:eastAsia="仿宋_GB2312"/>
          <w:color w:val="auto"/>
          <w:kern w:val="0"/>
          <w:sz w:val="32"/>
          <w:szCs w:val="32"/>
          <w:shd w:val="clear" w:color="auto" w:fill="auto"/>
          <w:lang w:val="en-US" w:eastAsia="zh-CN"/>
        </w:rPr>
        <w:t>3.违法情节轻微、危害后果小。本次超标时间短、属偶发事件，未造成环境污染损害后果，且我单位主动自查整改，及时消除风险。</w:t>
      </w:r>
    </w:p>
    <w:p w14:paraId="7FDB6D2B">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rPr>
      </w:pPr>
      <w:r>
        <w:rPr>
          <w:rFonts w:hint="eastAsia" w:eastAsia="仿宋_GB2312"/>
          <w:color w:val="auto"/>
          <w:kern w:val="0"/>
          <w:sz w:val="32"/>
          <w:szCs w:val="32"/>
          <w:shd w:val="clear" w:color="auto" w:fill="auto"/>
          <w:lang w:val="en-US" w:eastAsia="zh-CN"/>
        </w:rPr>
        <w:t>4.积极配合执法、全面落实整改。检查期间我单位全程配合执法调查，已完善污水站运行记录，强化在线监测管控，健全运维管理制度，杜绝同类问题再次发生</w:t>
      </w:r>
      <w:r>
        <w:rPr>
          <w:rFonts w:hint="eastAsia" w:eastAsia="仿宋_GB2312"/>
          <w:color w:val="auto"/>
          <w:kern w:val="0"/>
          <w:sz w:val="32"/>
          <w:szCs w:val="32"/>
          <w:shd w:val="clear" w:color="auto" w:fill="auto"/>
          <w:lang w:eastAsia="zh-CN"/>
        </w:rPr>
        <w:t>。</w:t>
      </w:r>
    </w:p>
    <w:p w14:paraId="4F31B152">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lang w:val="en-US" w:eastAsia="zh-CN"/>
        </w:rPr>
      </w:pPr>
      <w:r>
        <w:rPr>
          <w:rFonts w:hint="eastAsia" w:eastAsia="仿宋_GB2312"/>
          <w:color w:val="auto"/>
          <w:kern w:val="0"/>
          <w:sz w:val="32"/>
          <w:szCs w:val="32"/>
          <w:shd w:val="clear" w:color="auto" w:fill="auto"/>
        </w:rPr>
        <w:t>以上事实，有《天津市生态环境局行政处罚</w:t>
      </w:r>
      <w:r>
        <w:rPr>
          <w:rFonts w:hint="eastAsia" w:eastAsia="仿宋_GB2312"/>
          <w:color w:val="auto"/>
          <w:kern w:val="0"/>
          <w:sz w:val="32"/>
          <w:szCs w:val="32"/>
          <w:shd w:val="clear" w:color="auto" w:fill="auto"/>
          <w:lang w:val="en-US" w:eastAsia="zh-CN"/>
        </w:rPr>
        <w:t>听证</w:t>
      </w:r>
      <w:r>
        <w:rPr>
          <w:rFonts w:hint="eastAsia" w:eastAsia="仿宋_GB2312"/>
          <w:color w:val="auto"/>
          <w:kern w:val="0"/>
          <w:sz w:val="32"/>
          <w:szCs w:val="32"/>
          <w:shd w:val="clear" w:color="auto" w:fill="auto"/>
        </w:rPr>
        <w:t>告知书》（津市环</w:t>
      </w:r>
      <w:r>
        <w:rPr>
          <w:rFonts w:hint="eastAsia" w:eastAsia="仿宋_GB2312"/>
          <w:color w:val="auto"/>
          <w:kern w:val="0"/>
          <w:sz w:val="32"/>
          <w:szCs w:val="32"/>
          <w:shd w:val="clear" w:color="auto" w:fill="auto"/>
          <w:lang w:val="en-US" w:eastAsia="zh-CN"/>
        </w:rPr>
        <w:t>听</w:t>
      </w:r>
      <w:r>
        <w:rPr>
          <w:rFonts w:hint="eastAsia" w:eastAsia="仿宋_GB2312"/>
          <w:color w:val="auto"/>
          <w:kern w:val="0"/>
          <w:sz w:val="32"/>
          <w:szCs w:val="32"/>
          <w:shd w:val="clear" w:color="auto" w:fill="auto"/>
        </w:rPr>
        <w:t>告〔</w:t>
      </w:r>
      <w:r>
        <w:rPr>
          <w:rFonts w:hint="eastAsia" w:eastAsia="仿宋_GB2312"/>
          <w:color w:val="auto"/>
          <w:kern w:val="0"/>
          <w:sz w:val="32"/>
          <w:szCs w:val="32"/>
          <w:shd w:val="clear" w:color="auto" w:fill="auto"/>
          <w:lang w:eastAsia="zh-CN"/>
        </w:rPr>
        <w:t>202</w:t>
      </w:r>
      <w:r>
        <w:rPr>
          <w:rFonts w:hint="eastAsia" w:eastAsia="仿宋_GB2312"/>
          <w:color w:val="auto"/>
          <w:kern w:val="0"/>
          <w:sz w:val="32"/>
          <w:szCs w:val="32"/>
          <w:shd w:val="clear" w:color="auto" w:fill="auto"/>
          <w:lang w:val="en-US" w:eastAsia="zh-CN"/>
        </w:rPr>
        <w:t>6</w:t>
      </w:r>
      <w:r>
        <w:rPr>
          <w:rFonts w:hint="eastAsia" w:eastAsia="仿宋_GB2312"/>
          <w:color w:val="auto"/>
          <w:kern w:val="0"/>
          <w:sz w:val="32"/>
          <w:szCs w:val="32"/>
          <w:shd w:val="clear" w:color="auto" w:fill="auto"/>
        </w:rPr>
        <w:t>〕</w:t>
      </w:r>
      <w:r>
        <w:rPr>
          <w:rFonts w:hint="eastAsia" w:eastAsia="仿宋_GB2312"/>
          <w:color w:val="auto"/>
          <w:kern w:val="0"/>
          <w:sz w:val="32"/>
          <w:szCs w:val="32"/>
          <w:shd w:val="clear" w:color="auto" w:fill="auto"/>
          <w:lang w:val="en-US" w:eastAsia="zh-CN"/>
        </w:rPr>
        <w:t>4</w:t>
      </w:r>
      <w:r>
        <w:rPr>
          <w:rFonts w:hint="eastAsia" w:eastAsia="仿宋_GB2312"/>
          <w:color w:val="auto"/>
          <w:kern w:val="0"/>
          <w:sz w:val="32"/>
          <w:szCs w:val="32"/>
          <w:shd w:val="clear" w:color="auto" w:fill="auto"/>
        </w:rPr>
        <w:t>号）及其送达回证、你单位提出的陈述</w:t>
      </w:r>
      <w:r>
        <w:rPr>
          <w:rFonts w:hint="eastAsia" w:eastAsia="仿宋_GB2312"/>
          <w:color w:val="auto"/>
          <w:kern w:val="0"/>
          <w:sz w:val="32"/>
          <w:szCs w:val="32"/>
          <w:shd w:val="clear" w:color="auto" w:fill="auto"/>
          <w:lang w:eastAsia="zh-CN"/>
        </w:rPr>
        <w:t>、</w:t>
      </w:r>
      <w:r>
        <w:rPr>
          <w:rFonts w:hint="eastAsia" w:eastAsia="仿宋_GB2312"/>
          <w:color w:val="auto"/>
          <w:kern w:val="0"/>
          <w:sz w:val="32"/>
          <w:szCs w:val="32"/>
          <w:shd w:val="clear" w:color="auto" w:fill="auto"/>
        </w:rPr>
        <w:t>申辩材料等证据为凭。</w:t>
      </w:r>
    </w:p>
    <w:p w14:paraId="166B0DA2">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lang w:val="en-US" w:eastAsia="zh-CN"/>
        </w:rPr>
      </w:pPr>
      <w:r>
        <w:rPr>
          <w:rFonts w:hint="eastAsia" w:eastAsia="仿宋_GB2312"/>
          <w:color w:val="auto"/>
          <w:kern w:val="0"/>
          <w:sz w:val="32"/>
          <w:szCs w:val="32"/>
          <w:shd w:val="clear" w:color="auto" w:fill="auto"/>
          <w:lang w:val="en-US" w:eastAsia="zh-CN"/>
        </w:rPr>
        <w:t>经局法制审核研究，你单位提出的陈述、申辩意见不影响对本案违法事实的认定，听证告知书中拟处罚金额已充分考虑到你单位违法情节、整改情况等因素，故不采纳你单位申请减轻或从轻处罚的陈述、申辩意见。本案违法事实清楚、执法程序合法、法律适用准确、处罚幅度裁量合理。</w:t>
      </w:r>
    </w:p>
    <w:p w14:paraId="03667D86">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shd w:val="clear" w:color="auto" w:fill="auto"/>
        </w:rPr>
      </w:pPr>
      <w:r>
        <w:rPr>
          <w:rFonts w:eastAsia="黑体"/>
          <w:color w:val="auto"/>
          <w:kern w:val="0"/>
          <w:sz w:val="32"/>
          <w:szCs w:val="32"/>
          <w:shd w:val="clear" w:color="auto" w:fill="auto"/>
        </w:rPr>
        <w:t>二、</w:t>
      </w:r>
      <w:r>
        <w:rPr>
          <w:rFonts w:hint="eastAsia" w:eastAsia="黑体"/>
          <w:color w:val="auto"/>
          <w:kern w:val="0"/>
          <w:sz w:val="32"/>
          <w:szCs w:val="32"/>
          <w:shd w:val="clear" w:color="auto" w:fill="auto"/>
        </w:rPr>
        <w:t>责令改正和行政处罚的依据、种类</w:t>
      </w:r>
    </w:p>
    <w:p w14:paraId="592FBC1F">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shd w:val="clear" w:color="auto" w:fill="auto"/>
          <w:lang w:val="en-US" w:eastAsia="zh-CN"/>
        </w:rPr>
      </w:pPr>
      <w:r>
        <w:rPr>
          <w:rFonts w:hint="eastAsia" w:eastAsia="仿宋_GB2312"/>
          <w:color w:val="auto"/>
          <w:kern w:val="0"/>
          <w:sz w:val="32"/>
          <w:szCs w:val="32"/>
          <w:shd w:val="clear" w:color="auto" w:fill="auto"/>
          <w:lang w:val="en-US" w:eastAsia="zh-CN"/>
        </w:rPr>
        <w:t>我局已于2026年1月21日向你单位下达《天津市生态环境局责令改正违法行为决定书》（津市环改〔2026〕ZDSS001号），责令你单位立即改正超过水污染物排放标准排放水污染物的环境违法行为，现依据《中华人民共和国水污染防治法》第八十三条第二项“违反本法规定，有下列行为之一的，由县级以上人民政府环境保护主管部门责令改正或者责令限制生产、停产整治，并处十万元以上一百万元以下的罚款；情节严重的，报经有批准权的人民政府批准，责令停业、关闭：（二）超过水污染物排放标准或者超过重点水污染物排放总量控制指标排放水污染物的”规定，参考《天津市生态环境行政处罚裁量基准》附件《常用生态环境违法行为行政处罚裁量基准》序号12的规定，我局：</w:t>
      </w:r>
    </w:p>
    <w:p w14:paraId="6091B6C5">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3" w:firstLineChars="200"/>
        <w:jc w:val="both"/>
        <w:textAlignment w:val="auto"/>
        <w:rPr>
          <w:rFonts w:eastAsia="仿宋_GB2312"/>
          <w:b/>
          <w:bCs/>
          <w:color w:val="auto"/>
          <w:kern w:val="0"/>
          <w:sz w:val="32"/>
          <w:szCs w:val="32"/>
          <w:shd w:val="clear" w:color="auto" w:fill="auto"/>
        </w:rPr>
      </w:pPr>
      <w:r>
        <w:rPr>
          <w:rFonts w:hint="eastAsia" w:eastAsia="仿宋_GB2312"/>
          <w:b/>
          <w:bCs/>
          <w:color w:val="auto"/>
          <w:kern w:val="0"/>
          <w:sz w:val="32"/>
          <w:szCs w:val="32"/>
          <w:shd w:val="clear" w:color="auto" w:fill="auto"/>
          <w:lang w:val="en-US" w:eastAsia="zh-CN"/>
        </w:rPr>
        <w:t>对你单位处罚款二十一万元。</w:t>
      </w:r>
    </w:p>
    <w:p w14:paraId="41EA61AD">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shd w:val="clear" w:color="auto" w:fill="auto"/>
        </w:rPr>
      </w:pPr>
      <w:r>
        <w:rPr>
          <w:rFonts w:eastAsia="黑体"/>
          <w:color w:val="auto"/>
          <w:kern w:val="0"/>
          <w:sz w:val="32"/>
          <w:szCs w:val="32"/>
          <w:shd w:val="clear" w:color="auto" w:fill="auto"/>
        </w:rPr>
        <w:t>三、处罚决定的履行方式和期限</w:t>
      </w:r>
    </w:p>
    <w:p w14:paraId="17C6053D">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shd w:val="clear" w:color="auto" w:fill="auto"/>
        </w:rPr>
      </w:pPr>
      <w:r>
        <w:rPr>
          <w:rFonts w:hint="eastAsia" w:eastAsia="仿宋_GB2312"/>
          <w:color w:val="auto"/>
          <w:kern w:val="0"/>
          <w:sz w:val="32"/>
          <w:szCs w:val="32"/>
          <w:shd w:val="clear" w:color="auto" w:fill="auto"/>
        </w:rPr>
        <w:t>依据</w:t>
      </w:r>
      <w:r>
        <w:rPr>
          <w:rFonts w:eastAsia="仿宋_GB2312"/>
          <w:color w:val="auto"/>
          <w:kern w:val="0"/>
          <w:sz w:val="32"/>
          <w:szCs w:val="32"/>
          <w:shd w:val="clear" w:color="auto" w:fill="auto"/>
        </w:rPr>
        <w:t>《中华人民共和国行政处罚法》和《罚款决定与罚款收缴分离实施办法》的</w:t>
      </w:r>
      <w:r>
        <w:rPr>
          <w:rFonts w:hint="eastAsia" w:eastAsia="仿宋_GB2312"/>
          <w:color w:val="auto"/>
          <w:kern w:val="0"/>
          <w:sz w:val="32"/>
          <w:szCs w:val="32"/>
          <w:shd w:val="clear" w:color="auto" w:fill="auto"/>
          <w:lang w:val="en-US" w:eastAsia="zh-CN"/>
        </w:rPr>
        <w:t>相关</w:t>
      </w:r>
      <w:r>
        <w:rPr>
          <w:rFonts w:eastAsia="仿宋_GB2312"/>
          <w:color w:val="auto"/>
          <w:kern w:val="0"/>
          <w:sz w:val="32"/>
          <w:szCs w:val="32"/>
          <w:shd w:val="clear" w:color="auto" w:fill="auto"/>
        </w:rPr>
        <w:t>规定，你单位接到本处罚决定书之日起十五日内</w:t>
      </w:r>
      <w:r>
        <w:rPr>
          <w:rFonts w:hint="eastAsia" w:eastAsia="仿宋_GB2312"/>
          <w:color w:val="auto"/>
          <w:kern w:val="0"/>
          <w:sz w:val="32"/>
          <w:szCs w:val="32"/>
          <w:shd w:val="clear" w:color="auto" w:fill="auto"/>
          <w:lang w:val="en-US" w:eastAsia="zh-CN"/>
        </w:rPr>
        <w:t>应</w:t>
      </w:r>
      <w:r>
        <w:rPr>
          <w:rFonts w:eastAsia="仿宋_GB2312"/>
          <w:color w:val="auto"/>
          <w:kern w:val="0"/>
          <w:sz w:val="32"/>
          <w:szCs w:val="32"/>
          <w:shd w:val="clear" w:color="auto" w:fill="auto"/>
        </w:rPr>
        <w:t>领取《非税收入统一缴款书</w:t>
      </w:r>
      <w:r>
        <w:rPr>
          <w:rFonts w:hint="eastAsia" w:eastAsia="仿宋_GB2312"/>
          <w:color w:val="auto"/>
          <w:kern w:val="0"/>
          <w:sz w:val="32"/>
          <w:szCs w:val="32"/>
          <w:shd w:val="clear" w:color="auto" w:fill="auto"/>
        </w:rPr>
        <w:t>（缴款通知书）</w:t>
      </w:r>
      <w:r>
        <w:rPr>
          <w:rFonts w:eastAsia="仿宋_GB2312"/>
          <w:color w:val="auto"/>
          <w:kern w:val="0"/>
          <w:sz w:val="32"/>
          <w:szCs w:val="32"/>
          <w:shd w:val="clear" w:color="auto" w:fill="auto"/>
        </w:rPr>
        <w:t>》并缴至指定银行。你单位逾期不缴纳罚款的，我局</w:t>
      </w:r>
      <w:r>
        <w:rPr>
          <w:rFonts w:hint="eastAsia" w:eastAsia="仿宋_GB2312"/>
          <w:color w:val="auto"/>
          <w:kern w:val="0"/>
          <w:sz w:val="32"/>
          <w:szCs w:val="32"/>
          <w:shd w:val="clear" w:color="auto" w:fill="auto"/>
          <w:lang w:val="en-US" w:eastAsia="zh-CN"/>
        </w:rPr>
        <w:t>可以</w:t>
      </w:r>
      <w:r>
        <w:rPr>
          <w:rFonts w:eastAsia="仿宋_GB2312"/>
          <w:color w:val="auto"/>
          <w:kern w:val="0"/>
          <w:sz w:val="32"/>
          <w:szCs w:val="32"/>
          <w:shd w:val="clear" w:color="auto" w:fill="auto"/>
        </w:rPr>
        <w:t>依法每日按罚款数额的3%加处罚款。</w:t>
      </w:r>
    </w:p>
    <w:p w14:paraId="3A732909">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u w:val="single"/>
          <w:shd w:val="clear" w:color="auto" w:fill="auto"/>
        </w:rPr>
      </w:pPr>
      <w:r>
        <w:rPr>
          <w:rFonts w:eastAsia="黑体"/>
          <w:color w:val="auto"/>
          <w:kern w:val="0"/>
          <w:sz w:val="32"/>
          <w:szCs w:val="32"/>
          <w:shd w:val="clear" w:color="auto" w:fill="auto"/>
        </w:rPr>
        <w:t>四、申请行政复议或者提起行政诉讼的途径和期限</w:t>
      </w:r>
    </w:p>
    <w:p w14:paraId="7355F19C">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20" w:firstLine="640" w:firstLineChars="200"/>
        <w:jc w:val="both"/>
        <w:textAlignment w:val="auto"/>
        <w:rPr>
          <w:rFonts w:hint="default" w:eastAsia="仿宋_GB2312"/>
          <w:color w:val="auto"/>
          <w:kern w:val="0"/>
          <w:sz w:val="32"/>
          <w:szCs w:val="32"/>
          <w:shd w:val="clear" w:color="auto" w:fill="auto"/>
          <w:lang w:val="en-US" w:eastAsia="zh-CN"/>
        </w:rPr>
      </w:pPr>
      <w:r>
        <w:rPr>
          <w:rStyle w:val="14"/>
          <w:rFonts w:hint="eastAsia" w:eastAsia="仿宋_GB2312"/>
          <w:color w:val="auto"/>
          <w:kern w:val="0"/>
          <w:sz w:val="32"/>
          <w:szCs w:val="32"/>
          <w:u w:val="none"/>
          <w:shd w:val="clear" w:color="auto" w:fill="auto"/>
          <w:lang w:val="en-US" w:eastAsia="zh-CN"/>
        </w:rPr>
        <w:t>如对本行政处罚决定不服，你单位可在收到本决定书之日起60日内向天津市人民政府申请行政复议（天津市司法局代收，咨询电话：23082169），也可在6个月内直接向天津铁路运输法院提起行政诉讼。你单位如申请行政复议或者提起行政诉讼，不停止本行政处罚决定的执行。你单位如逾期不申请行政复议，不提起行政诉讼，又不履行本行政处罚决定的，我局将依法向天津市南开区人民法院申请强制执行。</w:t>
      </w:r>
    </w:p>
    <w:p w14:paraId="09A968F3">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shd w:val="clear" w:color="auto" w:fill="auto"/>
        </w:rPr>
      </w:pPr>
      <w:r>
        <w:rPr>
          <w:rFonts w:eastAsia="仿宋_GB2312"/>
          <w:color w:val="auto"/>
          <w:kern w:val="0"/>
          <w:sz w:val="32"/>
          <w:szCs w:val="32"/>
          <w:shd w:val="clear" w:color="auto" w:fill="auto"/>
        </w:rPr>
        <w:t xml:space="preserve">                                     </w:t>
      </w:r>
    </w:p>
    <w:p w14:paraId="1EC87138">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shd w:val="clear" w:color="auto" w:fill="auto"/>
        </w:rPr>
      </w:pPr>
    </w:p>
    <w:p w14:paraId="6FCC57E5">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shd w:val="clear" w:color="auto" w:fill="auto"/>
        </w:rPr>
      </w:pPr>
      <w:r>
        <w:rPr>
          <w:rFonts w:eastAsia="仿宋_GB2312"/>
          <w:color w:val="auto"/>
          <w:kern w:val="0"/>
          <w:sz w:val="32"/>
          <w:szCs w:val="32"/>
          <w:shd w:val="clear" w:color="auto" w:fill="auto"/>
        </w:rPr>
        <w:t xml:space="preserve">                            </w:t>
      </w:r>
    </w:p>
    <w:p w14:paraId="091A7918">
      <w:pPr>
        <w:keepNext w:val="0"/>
        <w:keepLines w:val="0"/>
        <w:pageBreakBefore w:val="0"/>
        <w:widowControl w:val="0"/>
        <w:kinsoku/>
        <w:wordWrap/>
        <w:overflowPunct/>
        <w:topLinePunct w:val="0"/>
        <w:bidi w:val="0"/>
        <w:adjustRightInd w:val="0"/>
        <w:snapToGrid w:val="0"/>
        <w:spacing w:line="600" w:lineRule="exact"/>
        <w:jc w:val="center"/>
        <w:textAlignment w:val="auto"/>
        <w:rPr>
          <w:rFonts w:eastAsia="仿宋_GB2312"/>
          <w:color w:val="auto"/>
          <w:kern w:val="0"/>
          <w:sz w:val="32"/>
          <w:szCs w:val="32"/>
          <w:shd w:val="clear" w:color="auto" w:fill="auto"/>
        </w:rPr>
      </w:pPr>
      <w:r>
        <w:rPr>
          <w:rFonts w:eastAsia="仿宋_GB2312"/>
          <w:color w:val="auto"/>
          <w:kern w:val="0"/>
          <w:sz w:val="32"/>
          <w:szCs w:val="32"/>
          <w:shd w:val="clear" w:color="auto" w:fill="auto"/>
        </w:rPr>
        <w:t xml:space="preserve">                           </w:t>
      </w:r>
      <w:bookmarkStart w:id="3" w:name="PO_7_QianFaShiJian"/>
      <w:r>
        <w:rPr>
          <w:rFonts w:hint="eastAsia" w:eastAsia="仿宋_GB2312"/>
          <w:color w:val="auto"/>
          <w:kern w:val="0"/>
          <w:sz w:val="32"/>
          <w:szCs w:val="32"/>
          <w:shd w:val="clear" w:color="auto" w:fill="auto"/>
          <w:lang w:eastAsia="zh-CN"/>
        </w:rPr>
        <w:t>202</w:t>
      </w:r>
      <w:r>
        <w:rPr>
          <w:rFonts w:hint="eastAsia" w:eastAsia="仿宋_GB2312"/>
          <w:color w:val="auto"/>
          <w:kern w:val="0"/>
          <w:sz w:val="32"/>
          <w:szCs w:val="32"/>
          <w:shd w:val="clear" w:color="auto" w:fill="auto"/>
          <w:lang w:val="en-US" w:eastAsia="zh-CN"/>
        </w:rPr>
        <w:t>6</w:t>
      </w:r>
      <w:r>
        <w:rPr>
          <w:rFonts w:eastAsia="仿宋_GB2312"/>
          <w:color w:val="auto"/>
          <w:kern w:val="0"/>
          <w:sz w:val="32"/>
          <w:szCs w:val="32"/>
          <w:shd w:val="clear" w:color="auto" w:fill="auto"/>
        </w:rPr>
        <w:t>年</w:t>
      </w:r>
      <w:r>
        <w:rPr>
          <w:rFonts w:hint="eastAsia" w:eastAsia="仿宋_GB2312"/>
          <w:color w:val="auto"/>
          <w:kern w:val="0"/>
          <w:sz w:val="32"/>
          <w:szCs w:val="32"/>
          <w:shd w:val="clear" w:color="auto" w:fill="auto"/>
          <w:lang w:val="en-US" w:eastAsia="zh-CN"/>
        </w:rPr>
        <w:t>3</w:t>
      </w:r>
      <w:r>
        <w:rPr>
          <w:rFonts w:eastAsia="仿宋_GB2312"/>
          <w:color w:val="auto"/>
          <w:kern w:val="0"/>
          <w:sz w:val="32"/>
          <w:szCs w:val="32"/>
          <w:shd w:val="clear" w:color="auto" w:fill="auto"/>
        </w:rPr>
        <w:t>月</w:t>
      </w:r>
      <w:bookmarkEnd w:id="3"/>
      <w:r>
        <w:rPr>
          <w:rFonts w:hint="eastAsia" w:eastAsia="仿宋_GB2312"/>
          <w:color w:val="auto"/>
          <w:kern w:val="0"/>
          <w:sz w:val="32"/>
          <w:szCs w:val="32"/>
          <w:shd w:val="clear" w:color="auto" w:fill="auto"/>
          <w:lang w:val="en-US" w:eastAsia="zh-CN"/>
        </w:rPr>
        <w:t>27</w:t>
      </w:r>
      <w:r>
        <w:rPr>
          <w:rFonts w:eastAsia="仿宋_GB2312"/>
          <w:color w:val="auto"/>
          <w:kern w:val="0"/>
          <w:sz w:val="32"/>
          <w:szCs w:val="32"/>
          <w:shd w:val="clear" w:color="auto" w:fill="auto"/>
        </w:rPr>
        <w:t>日</w:t>
      </w:r>
    </w:p>
    <w:p w14:paraId="74912140">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shd w:val="clear" w:color="auto" w:fill="auto"/>
        </w:rPr>
      </w:pPr>
    </w:p>
    <w:p w14:paraId="0875DF80">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shd w:val="clear" w:color="auto" w:fill="auto"/>
        </w:rPr>
      </w:pPr>
      <w:bookmarkStart w:id="4" w:name="_GoBack"/>
      <w:bookmarkEnd w:id="4"/>
    </w:p>
    <w:p w14:paraId="2145E6AA">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shd w:val="clear" w:color="auto" w:fill="auto"/>
        </w:rPr>
      </w:pPr>
    </w:p>
    <w:p w14:paraId="51E7C19C">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shd w:val="clear" w:color="auto" w:fill="auto"/>
        </w:rPr>
      </w:pPr>
    </w:p>
    <w:p w14:paraId="09A6DE77">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shd w:val="clear" w:color="auto" w:fill="auto"/>
        </w:rPr>
      </w:pPr>
      <w:r>
        <w:rPr>
          <w:rFonts w:eastAsia="仿宋_GB2312"/>
          <w:color w:val="auto"/>
          <w:kern w:val="0"/>
          <w:sz w:val="28"/>
          <w:szCs w:val="28"/>
          <w:shd w:val="clear" w:color="auto" w:fill="auto"/>
        </w:rPr>
        <w:t>注：此文书一式</w:t>
      </w:r>
      <w:r>
        <w:rPr>
          <w:rFonts w:hint="eastAsia" w:eastAsia="仿宋_GB2312"/>
          <w:color w:val="auto"/>
          <w:kern w:val="0"/>
          <w:sz w:val="28"/>
          <w:szCs w:val="28"/>
          <w:shd w:val="clear" w:color="auto" w:fill="auto"/>
          <w:lang w:val="en-US" w:eastAsia="zh-CN"/>
        </w:rPr>
        <w:t>三</w:t>
      </w:r>
      <w:r>
        <w:rPr>
          <w:rFonts w:eastAsia="仿宋_GB2312"/>
          <w:color w:val="auto"/>
          <w:kern w:val="0"/>
          <w:sz w:val="28"/>
          <w:szCs w:val="28"/>
          <w:shd w:val="clear" w:color="auto" w:fill="auto"/>
        </w:rPr>
        <w:t>份，</w:t>
      </w:r>
      <w:r>
        <w:rPr>
          <w:rFonts w:hint="eastAsia" w:eastAsia="仿宋_GB2312"/>
          <w:color w:val="auto"/>
          <w:kern w:val="0"/>
          <w:sz w:val="28"/>
          <w:szCs w:val="28"/>
          <w:shd w:val="clear" w:color="auto" w:fill="auto"/>
          <w:lang w:val="en-US" w:eastAsia="zh-CN"/>
        </w:rPr>
        <w:t>二</w:t>
      </w:r>
      <w:r>
        <w:rPr>
          <w:rFonts w:eastAsia="仿宋_GB2312"/>
          <w:color w:val="auto"/>
          <w:kern w:val="0"/>
          <w:sz w:val="28"/>
          <w:szCs w:val="28"/>
          <w:shd w:val="clear" w:color="auto" w:fill="auto"/>
        </w:rPr>
        <w:t>份归档，一份送达。</w:t>
      </w:r>
    </w:p>
    <w:sectPr>
      <w:headerReference r:id="rId3" w:type="default"/>
      <w:footerReference r:id="rId5" w:type="default"/>
      <w:headerReference r:id="rId4" w:type="even"/>
      <w:pgSz w:w="11907" w:h="16840" w:orient="landscape"/>
      <w:pgMar w:top="2098" w:right="1474" w:bottom="1985"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PMingLiU">
    <w:panose1 w:val="02020500000000000000"/>
    <w:charset w:val="88"/>
    <w:family w:val="auto"/>
    <w:pitch w:val="default"/>
    <w:sig w:usb0="A00002FF" w:usb1="28CFFCFA"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ED33B">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8E906">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3885A">
    <w:pPr>
      <w:pStyle w:val="9"/>
      <w:pBdr>
        <w:bottom w:val="none" w:color="auto" w:sz="0" w:space="0"/>
      </w:pBdr>
    </w:pPr>
  </w:p>
  <w:p w14:paraId="5C284809"/>
  <w:p w14:paraId="788D381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 w:name="KSO_WPS_MARK_KEY" w:val="5f3a5a46-cb69-4c04-bf7e-701ad859e216"/>
  </w:docVars>
  <w:rsids>
    <w:rsidRoot w:val="4C9227F3"/>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2D24770"/>
    <w:rsid w:val="03BF5E4B"/>
    <w:rsid w:val="058D1E6B"/>
    <w:rsid w:val="09E10B22"/>
    <w:rsid w:val="0A452A13"/>
    <w:rsid w:val="0BAA16DF"/>
    <w:rsid w:val="119208BC"/>
    <w:rsid w:val="13181516"/>
    <w:rsid w:val="143E0DD4"/>
    <w:rsid w:val="15340F4A"/>
    <w:rsid w:val="15651DE7"/>
    <w:rsid w:val="19D21766"/>
    <w:rsid w:val="1B165C97"/>
    <w:rsid w:val="1CC55237"/>
    <w:rsid w:val="1EA64E9B"/>
    <w:rsid w:val="1EF33693"/>
    <w:rsid w:val="201322A9"/>
    <w:rsid w:val="259F263E"/>
    <w:rsid w:val="26440F92"/>
    <w:rsid w:val="2A334DC8"/>
    <w:rsid w:val="2DD24E04"/>
    <w:rsid w:val="2F913C6C"/>
    <w:rsid w:val="30687D5A"/>
    <w:rsid w:val="32B147E1"/>
    <w:rsid w:val="34DA2C62"/>
    <w:rsid w:val="374B7C67"/>
    <w:rsid w:val="37A61AD9"/>
    <w:rsid w:val="387078CE"/>
    <w:rsid w:val="39981C2C"/>
    <w:rsid w:val="39B82B2E"/>
    <w:rsid w:val="3BAB4C09"/>
    <w:rsid w:val="3C2A7A26"/>
    <w:rsid w:val="3FC92B3F"/>
    <w:rsid w:val="404824D6"/>
    <w:rsid w:val="40C81C4B"/>
    <w:rsid w:val="42535FD6"/>
    <w:rsid w:val="42CE2544"/>
    <w:rsid w:val="43A9170B"/>
    <w:rsid w:val="441A18E5"/>
    <w:rsid w:val="45AD19A9"/>
    <w:rsid w:val="46091656"/>
    <w:rsid w:val="48634D08"/>
    <w:rsid w:val="49CF5A44"/>
    <w:rsid w:val="49D12B7D"/>
    <w:rsid w:val="4C9227F3"/>
    <w:rsid w:val="4FC070FD"/>
    <w:rsid w:val="51935037"/>
    <w:rsid w:val="53771545"/>
    <w:rsid w:val="565A7BA4"/>
    <w:rsid w:val="58616617"/>
    <w:rsid w:val="58FD755E"/>
    <w:rsid w:val="59425701"/>
    <w:rsid w:val="5AB75932"/>
    <w:rsid w:val="5B047FA0"/>
    <w:rsid w:val="5B175C39"/>
    <w:rsid w:val="5B7841B4"/>
    <w:rsid w:val="5C8A5083"/>
    <w:rsid w:val="5CD07997"/>
    <w:rsid w:val="5E2B67F4"/>
    <w:rsid w:val="5E3E39C6"/>
    <w:rsid w:val="663D5409"/>
    <w:rsid w:val="686025A8"/>
    <w:rsid w:val="6B36241A"/>
    <w:rsid w:val="6DAA1953"/>
    <w:rsid w:val="6F8D32DA"/>
    <w:rsid w:val="72016D53"/>
    <w:rsid w:val="723D0E2F"/>
    <w:rsid w:val="73A312C4"/>
    <w:rsid w:val="73B46FCB"/>
    <w:rsid w:val="74241EAA"/>
    <w:rsid w:val="7C1F5FB0"/>
    <w:rsid w:val="7CCF0460"/>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5"/>
    <w:autoRedefine/>
    <w:qFormat/>
    <w:uiPriority w:val="0"/>
    <w:rPr>
      <w:sz w:val="18"/>
      <w:szCs w:val="18"/>
    </w:rPr>
  </w:style>
  <w:style w:type="paragraph" w:styleId="8">
    <w:name w:val="footer"/>
    <w:basedOn w:val="1"/>
    <w:link w:val="16"/>
    <w:autoRedefine/>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0"/>
    <w:rPr>
      <w:color w:val="0000FF"/>
      <w:u w:val="single"/>
    </w:rPr>
  </w:style>
  <w:style w:type="character" w:customStyle="1" w:styleId="15">
    <w:name w:val="批注框文本 字符"/>
    <w:link w:val="7"/>
    <w:autoRedefine/>
    <w:qFormat/>
    <w:uiPriority w:val="0"/>
    <w:rPr>
      <w:kern w:val="2"/>
      <w:sz w:val="18"/>
      <w:szCs w:val="18"/>
    </w:rPr>
  </w:style>
  <w:style w:type="character" w:customStyle="1" w:styleId="16">
    <w:name w:val="页脚 字符"/>
    <w:link w:val="8"/>
    <w:qFormat/>
    <w:uiPriority w:val="99"/>
    <w:rPr>
      <w:kern w:val="2"/>
      <w:sz w:val="18"/>
      <w:szCs w:val="18"/>
    </w:rPr>
  </w:style>
  <w:style w:type="paragraph" w:customStyle="1" w:styleId="17">
    <w:name w:val="封皮"/>
    <w:basedOn w:val="1"/>
    <w:autoRedefine/>
    <w:qFormat/>
    <w:uiPriority w:val="0"/>
    <w:pPr>
      <w:jc w:val="center"/>
    </w:pPr>
    <w:rPr>
      <w:rFonts w:eastAsia="黑体"/>
      <w:b/>
      <w:sz w:val="72"/>
    </w:rPr>
  </w:style>
  <w:style w:type="paragraph" w:customStyle="1" w:styleId="18">
    <w:name w:val="正文1"/>
    <w:next w:val="19"/>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9">
    <w:name w:val="正文文本1"/>
    <w:basedOn w:val="18"/>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021\&#25991;&#20070;&#27169;&#26495;&#65288;2024&#24180;&#65289;\2024&#24180;&#25991;&#20070;&#27169;&#29256;-24&#24180;4&#26376;&#26356;&#26032;\22-3.&#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22-3.行政处罚决定书（听证）.dot</Template>
  <Pages>5</Pages>
  <Words>2187</Words>
  <Characters>2418</Characters>
  <Lines>9</Lines>
  <Paragraphs>2</Paragraphs>
  <TotalTime>2</TotalTime>
  <ScaleCrop>false</ScaleCrop>
  <LinksUpToDate>false</LinksUpToDate>
  <CharactersWithSpaces>2538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2024-05-14T00:52:00Z</dcterms:created>
  <dc:creator>孙国力</dc:creator>
  <cp:lastModifiedBy>水果东</cp:lastModifiedBy>
  <cp:lastPrinted>2026-03-26T01:36:00Z</cp:lastPrinted>
  <dcterms:modified xsi:type="dcterms:W3CDTF">2026-03-30T01:07:03Z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F866212716ED472B8DF8DCE89B096EDF_11</vt:lpwstr>
  </property>
  <property fmtid="{D5CDD505-2E9C-101B-9397-08002B2CF9AE}" pid="4" name="KSOTemplateDocerSaveRecord">
    <vt:lpwstr>eyJoZGlkIjoiZGU5ZGY3YWJhNWE4NTE5YzZjNTNlNGUxM2ZjZjEwOGYiLCJ1c2VySWQiOiIxMzA1Mzk5MjY0In0=</vt:lpwstr>
  </property>
</Properties>
</file>