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63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 w14:paraId="29E5AB5A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 w14:paraId="2F27F0D7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 w14:paraId="3A7FC8FF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 w14:paraId="0D417D42"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 w14:paraId="17274C9F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</w:rPr>
        <w:t>营口忠旺铝业有限公司</w:t>
      </w:r>
    </w:p>
    <w:p w14:paraId="33F39172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</w:rPr>
        <w:t>91210800580711668R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324DE36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</w:rPr>
        <w:t>辽宁（营口）沿海产业基地新联大街东1号</w:t>
      </w:r>
    </w:p>
    <w:p w14:paraId="2CB81573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</w:rPr>
        <w:t>吕东阳</w:t>
      </w:r>
      <w:r>
        <w:rPr>
          <w:rFonts w:eastAsia="仿宋_GB2312"/>
          <w:color w:val="auto"/>
          <w:kern w:val="0"/>
          <w:sz w:val="32"/>
          <w:szCs w:val="32"/>
        </w:rPr>
        <w:t xml:space="preserve"> </w:t>
      </w:r>
    </w:p>
    <w:p w14:paraId="106F7631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 w14:paraId="2A0D367D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 w14:paraId="55523B5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根据2025年天津市年度检查任务（3季度）发现问题线索，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29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日对你单位进行了调查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eastAsia="zh-CN"/>
        </w:rPr>
        <w:t>。根据你单位和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天津象屿铝业有限公司提供的相关材料，你单位接收原天津忠旺铝业有限公司产生的危险废物，共计约30509吨，其中含油污泥（废物代码：900-210-08）13.5吨、废铁沫（废物代码：900-210-08）1吨、废滤纸（废物代码：900-213-08）10吨、油水混合物（废物代码：900-006-09）6吨、废乳化液（废物代码：900-007-09）25吨、除尘灰（废物代码：321-034-48）15吨、二次铝灰（废物代码：321-026-48）30394吨存放于天津象屿铝业有限公司1#电修车间内，含油污泥（废物代码：900-210-08）16.5吨、含油硅藻土（废物代码：900-213-08）15吨、废滤纸（废物代码：900-213-08）13吨存放在危险废物贮存间内。经调查，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发现你单位实施了以下环境违法行为：</w:t>
      </w:r>
    </w:p>
    <w:p w14:paraId="2E9C383C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你单位贮存于天津象屿铝业有限公司1#电修车间的铝灰采用吨袋储存，产生的粉尘存在扬散，1#电修车间南侧窗户大部分处于开启状态，未采取抑尘等有效措施，且有雨水渗漏进车间沾湿铝灰，不符合《危险废物贮存污染控制标准》（GB 18574—2023）8.1.6“危险废物贮存过程中易产生粉尘等无组织排放的，应采取抑尘等有效措施”及8.3.2“贮存点应采取防风、防雨、防晒和防止危险废物流失、扬散等措施”的规定。</w:t>
      </w:r>
    </w:p>
    <w:p w14:paraId="0CA2F6E9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  <w:highlight w:val="none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《国家危险废物名录》（2025年版）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《危险废物贮存污染控制标准》（GB 18574—2023）、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你单位提供的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《营口忠旺铝业有限公司天津危废情况说明》《关于催促处置历史遗留危险废物并规范暂存管理的函》《原天津忠旺铝业有限公司遗留危险废物处置回复函》、天津象屿铝业有限公司提供的《关于信托公司现场铝灰数量说明》、</w:t>
      </w:r>
      <w:r>
        <w:rPr>
          <w:rFonts w:eastAsia="仿宋_GB2312"/>
          <w:color w:val="auto"/>
          <w:sz w:val="32"/>
          <w:szCs w:val="32"/>
          <w:highlight w:val="none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  <w:highlight w:val="none"/>
        </w:rPr>
        <w:t>等证据为凭</w:t>
      </w:r>
      <w:r>
        <w:rPr>
          <w:rFonts w:eastAsia="仿宋_GB2312"/>
          <w:color w:val="auto"/>
          <w:sz w:val="32"/>
          <w:szCs w:val="32"/>
        </w:rPr>
        <w:t>。</w:t>
      </w:r>
    </w:p>
    <w:p w14:paraId="665E7DCD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  <w:highlight w:val="none"/>
        </w:rPr>
        <w:t>你单位上述行为违反了《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中华人民共和国固体废物污染环境防治法》第八十一条第二款“贮存危险废物应当采取符合国家环境保护标准的防护措施。”</w:t>
      </w:r>
      <w:r>
        <w:rPr>
          <w:rFonts w:eastAsia="仿宋_GB2312"/>
          <w:color w:val="auto"/>
          <w:kern w:val="0"/>
          <w:sz w:val="32"/>
          <w:szCs w:val="32"/>
          <w:highlight w:val="none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 w14:paraId="1AC2053C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hint="eastAsia"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听证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听</w:t>
      </w:r>
      <w:r>
        <w:rPr>
          <w:rFonts w:hint="eastAsia"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意见及申请听证</w:t>
      </w:r>
      <w:r>
        <w:rPr>
          <w:rFonts w:hint="eastAsia" w:eastAsia="仿宋_GB2312"/>
          <w:color w:val="auto"/>
          <w:kern w:val="0"/>
          <w:sz w:val="32"/>
          <w:szCs w:val="32"/>
        </w:rPr>
        <w:t>。我局于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</w:t>
      </w:r>
    </w:p>
    <w:p w14:paraId="04272AA4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日向我局申请听证，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2025年12月15日向我局申请延期听证，</w:t>
      </w: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eastAsia="仿宋_GB2312"/>
          <w:color w:val="auto"/>
          <w:kern w:val="0"/>
          <w:sz w:val="32"/>
          <w:szCs w:val="32"/>
        </w:rPr>
        <w:t>日组织召开听证会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，因你单位需提交违法行为主体相关材料，听证会中止，于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2026年2月4日恢复听证会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eastAsia="仿宋_GB2312"/>
          <w:color w:val="auto"/>
          <w:kern w:val="0"/>
          <w:sz w:val="32"/>
          <w:szCs w:val="32"/>
        </w:rPr>
        <w:t>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过程中</w:t>
      </w:r>
      <w:r>
        <w:rPr>
          <w:rFonts w:eastAsia="仿宋_GB2312"/>
          <w:color w:val="auto"/>
          <w:kern w:val="0"/>
          <w:sz w:val="32"/>
          <w:szCs w:val="32"/>
        </w:rPr>
        <w:t>你单位提出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申辩意见</w:t>
      </w:r>
      <w:r>
        <w:rPr>
          <w:rFonts w:hint="eastAsia" w:eastAsia="仿宋_GB2312"/>
          <w:color w:val="auto"/>
          <w:kern w:val="0"/>
          <w:sz w:val="32"/>
          <w:szCs w:val="32"/>
        </w:rPr>
        <w:t>如下</w:t>
      </w:r>
      <w:r>
        <w:rPr>
          <w:rFonts w:eastAsia="仿宋_GB2312"/>
          <w:color w:val="auto"/>
          <w:kern w:val="0"/>
          <w:sz w:val="32"/>
          <w:szCs w:val="32"/>
        </w:rPr>
        <w:t xml:space="preserve">： </w:t>
      </w:r>
    </w:p>
    <w:p w14:paraId="043EACAB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违法行为属"初次"且非主观故意：我单位系初次接收并管理此批历史遗留危险废物，对现场管理的复杂性和跨区域协调的难度预估不足，导致出现管理疏漏。此次违法行为并非出于主观故意或恶意，而是对具体管理细节的疏忽，情节显著轻微。</w:t>
      </w:r>
    </w:p>
    <w:p w14:paraId="66654EA6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已立即纠正并取得实质成效：在发现问题后，我单位并未推诿拖延，而是以最快速度实施了前述所有整改措施，包括但不限于完善标识，制定预案，封堵扬散与渗漏风险，消除其他安全隐患等。目前所有即时性环境风险已得到有效控制，整改已取得实质性成效。</w:t>
      </w:r>
    </w:p>
    <w:p w14:paraId="3055D8E0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.主动消除并降低了环境危害后果：我单位并未被动等待，而是主动推进根本性解决方案。目前，铝灰的跨省转移审批已获批准，并已于2025年11月21日正式启动转移处置工作。从根本上消除环境风险，最大限度地降低了违法行为可能造成的不利影响。</w:t>
      </w:r>
    </w:p>
    <w:p w14:paraId="1281C8B7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.积极配合调查并态度诚恳：在整个调查及后续整改过程中，我单位始终积极配合，主动汇报整改进展，并在此郑重承诺，将严格遵守环保法律法规。在规定期限内安全合规地完成全部危险废物的转移处置工作，确保不再发生任何环境安全事故。</w:t>
      </w:r>
    </w:p>
    <w:p w14:paraId="4FEC390E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综上，申请减免对我公司的行政处罚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 w14:paraId="07776B92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6" w:lineRule="exact"/>
        <w:ind w:right="-185"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本次听证会意见：部分采纳当事人提出的陈述、申辩意见。</w:t>
      </w:r>
    </w:p>
    <w:p w14:paraId="35C3AC39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6" w:lineRule="exact"/>
        <w:ind w:right="-185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1.针对未按照规定设置危险废物识别标志的违法行为，依据《中华人民共和国行政处罚法》第三十三条“违法行为轻微并及时改正，没有造成危害后果的，不予行政处罚。”的规定，不予行政处罚，依法进行教育。</w:t>
      </w:r>
    </w:p>
    <w:p w14:paraId="3A917C96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6" w:lineRule="exact"/>
        <w:ind w:right="-185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2.依据《中华人民共和国行政处罚法》第三十三条“当事人有证据足以证明没有主观过错的，不予行政处罚。法律、行政法规另有规定的，从其规定”的规定，不予行政处罚，依法进行教育。</w:t>
      </w:r>
    </w:p>
    <w:p w14:paraId="6463B790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6" w:lineRule="exact"/>
        <w:ind w:right="-185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3.针对未按照国家环境保护标准贮存、利用、处置危险废物的违法行为:该单位贮存于1#电修车间的铝灰采用吨袋储存，产生的粉尘存在扬散，1#电修车间南侧窗户大部分处于开启状态，未采取抑尘等有效措施，且有雨水渗漏进车间沾湿铝灰，不符合《危险废物贮存污染控制标准》，违法事实清楚。根据该单位提交的整改材料及执法总队2026年1月5日进行现场复核情况，确认该单位已进行整改。但仍有危险废物二次铝灰约17800吨未进行转移。该单位违反了《中华人民共和国固体废物污染环境防治法》第八十一条第二款，违法事实清楚，执法程序合法。</w:t>
      </w:r>
    </w:p>
    <w:p w14:paraId="4900D2E5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综上，由于听证告知书针对三个违法行为，拟处罚金额为95万元。请执法总队参考听证会对上述三个违法行为的意见，同时考虑第三个违法行为的整改情形及危险废物重量变动，重新对处罚金额进行裁量后，提交局负责人集体讨论决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 w14:paraId="54555AA4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根据我局听证会意见，经执法总队重新裁量，建议</w:t>
      </w:r>
      <w:r>
        <w:rPr>
          <w:rFonts w:eastAsia="仿宋_GB2312"/>
          <w:color w:val="auto"/>
          <w:sz w:val="32"/>
          <w:szCs w:val="32"/>
        </w:rPr>
        <w:t>责令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三个月内改正违法行为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  <w:r>
        <w:rPr>
          <w:rFonts w:eastAsia="仿宋_GB2312"/>
          <w:color w:val="auto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八十五万元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 w14:paraId="2E2A5873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以上事实，有我局《天津市生态环境局行政处罚听证告知书》（津市环听告〔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及其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eastAsia="仿宋_GB2312"/>
          <w:color w:val="auto"/>
          <w:kern w:val="0"/>
          <w:sz w:val="32"/>
          <w:szCs w:val="32"/>
        </w:rPr>
        <w:t>、你单位于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日的听证申请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2025年12月15日的延期听证申请</w:t>
      </w:r>
      <w:r>
        <w:rPr>
          <w:rFonts w:eastAsia="仿宋_GB2312"/>
          <w:color w:val="auto"/>
          <w:kern w:val="0"/>
          <w:sz w:val="32"/>
          <w:szCs w:val="32"/>
        </w:rPr>
        <w:t>、《天津市生态环境局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行政处罚</w:t>
      </w:r>
      <w:r>
        <w:rPr>
          <w:rFonts w:eastAsia="仿宋_GB2312"/>
          <w:color w:val="auto"/>
          <w:kern w:val="0"/>
          <w:sz w:val="32"/>
          <w:szCs w:val="32"/>
        </w:rPr>
        <w:t>听证通知书》（津市环听通〔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行政处罚</w:t>
      </w:r>
      <w:r>
        <w:rPr>
          <w:rFonts w:eastAsia="仿宋_GB2312"/>
          <w:color w:val="auto"/>
          <w:kern w:val="0"/>
          <w:sz w:val="32"/>
          <w:szCs w:val="32"/>
        </w:rPr>
        <w:t>听证通知书》（津市环听通〔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《天津市生态环境局听证笔录》（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15</w:t>
      </w:r>
      <w:r>
        <w:rPr>
          <w:rFonts w:eastAsia="仿宋_GB2312"/>
          <w:color w:val="auto"/>
          <w:kern w:val="0"/>
          <w:sz w:val="32"/>
          <w:szCs w:val="32"/>
        </w:rPr>
        <w:t>日）《天津市生态环境局听证笔录》（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》（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报告</w:t>
      </w:r>
      <w:r>
        <w:rPr>
          <w:rFonts w:eastAsia="仿宋_GB2312"/>
          <w:color w:val="auto"/>
          <w:kern w:val="0"/>
          <w:sz w:val="32"/>
          <w:szCs w:val="32"/>
        </w:rPr>
        <w:t>》（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《关于天津市生态环境局案件听证会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2026年第3次审议会的意见回复》《天津市生态环境保护综合行政执法总队案件集体审议笔录》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 w14:paraId="5E0C5C6F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局法制审核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本案主要事实清楚，证据充分，程序合法，内容适当。</w:t>
      </w: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局负责人</w:t>
      </w:r>
      <w:r>
        <w:rPr>
          <w:rFonts w:hint="eastAsia" w:eastAsia="仿宋_GB2312"/>
          <w:color w:val="auto"/>
          <w:kern w:val="0"/>
          <w:sz w:val="32"/>
          <w:szCs w:val="32"/>
        </w:rPr>
        <w:t>集体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讨论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研究，同意法制审核意见，维持拟处罚意见。</w:t>
      </w:r>
    </w:p>
    <w:p w14:paraId="00739C9A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 w14:paraId="17AA713A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依据《中华人民共和国固体废物污染环境防治法》第一百一十二条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第一款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“</w:t>
      </w:r>
      <w:r>
        <w:rPr>
          <w:rFonts w:hint="eastAsia" w:eastAsia="仿宋_GB2312"/>
          <w:color w:val="auto"/>
          <w:kern w:val="0"/>
          <w:sz w:val="32"/>
          <w:szCs w:val="32"/>
        </w:rPr>
        <w:t>违反本法规定，有下列行为之一，由生态环境主管部门责令改正，处以罚款，没收违法所得；情节严重的，报经有批准权的人民政府批准，可以责令停业或者关闭：（六）未按照国家环境保护标准贮存、利用、处置危险废物或者将危险废物混入非危险废物中贮存的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；”及</w:t>
      </w:r>
      <w:r>
        <w:rPr>
          <w:rFonts w:hint="eastAsia" w:eastAsia="仿宋_GB2312"/>
          <w:color w:val="auto"/>
          <w:kern w:val="0"/>
          <w:sz w:val="32"/>
          <w:szCs w:val="32"/>
        </w:rPr>
        <w:t>第二款“有前款第一项、第二项、第五项、第六项、第七项、第八项、第九项、第十二项、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第十三项行为之一，处十万元以上一百万元以下的罚款；”的规定，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参照《天津市生态环境行政处罚裁量基准》（津环规范〔2023〕4号）附件序号24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的规定，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我局：</w:t>
      </w:r>
    </w:p>
    <w:p w14:paraId="125DA7FC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eastAsia="仿宋_GB2312"/>
          <w:color w:val="auto"/>
          <w:sz w:val="32"/>
          <w:szCs w:val="32"/>
        </w:rPr>
        <w:t>责令你单位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三个月内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 w14:paraId="6999F5B6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eastAsia="仿宋_GB2312"/>
          <w:color w:val="auto"/>
          <w:kern w:val="0"/>
          <w:sz w:val="32"/>
          <w:szCs w:val="32"/>
        </w:rPr>
        <w:t>对你单位</w:t>
      </w:r>
      <w:r>
        <w:rPr>
          <w:rFonts w:eastAsia="仿宋_GB2312"/>
          <w:color w:val="auto"/>
          <w:sz w:val="32"/>
          <w:szCs w:val="32"/>
        </w:rPr>
        <w:t>处罚款</w:t>
      </w:r>
      <w:r>
        <w:rPr>
          <w:rFonts w:hint="eastAsia" w:eastAsia="仿宋_GB2312"/>
          <w:color w:val="auto"/>
          <w:sz w:val="32"/>
          <w:szCs w:val="32"/>
          <w:lang w:eastAsia="zh-CN"/>
        </w:rPr>
        <w:t>八十五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万元</w:t>
      </w:r>
      <w:r>
        <w:rPr>
          <w:rFonts w:hint="eastAsia" w:eastAsia="仿宋_GB2312"/>
          <w:color w:val="auto"/>
          <w:kern w:val="0"/>
          <w:sz w:val="32"/>
          <w:szCs w:val="32"/>
        </w:rPr>
        <w:t>。</w:t>
      </w:r>
    </w:p>
    <w:p w14:paraId="51166F7B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 w14:paraId="7677C1F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 w14:paraId="63F508A6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收到</w:t>
      </w:r>
      <w:r>
        <w:rPr>
          <w:rFonts w:eastAsia="仿宋_GB2312"/>
          <w:color w:val="auto"/>
          <w:kern w:val="0"/>
          <w:sz w:val="32"/>
          <w:szCs w:val="32"/>
        </w:rPr>
        <w:t>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三个月内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lang w:val="en-US" w:eastAsia="zh-CN"/>
        </w:rPr>
        <w:t>贮存危险废物应当采取符合国家环境保护标准的防护措施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 w14:paraId="62E16E7E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 w14:paraId="20D3388D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 w14:paraId="26CA10EF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720" w:firstLineChars="225"/>
        <w:jc w:val="left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 w14:paraId="6DC16054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6" w:lineRule="exact"/>
        <w:ind w:firstLine="640" w:firstLineChars="200"/>
        <w:jc w:val="left"/>
        <w:textAlignment w:val="auto"/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如对本行政处罚决定不服，你单位可在收到本决定书之日起60日内向天津市人民政府申请行政复议（天津市司法局代收，咨询电话：23082169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），也可在6个月内直接向天津铁路运输法院提起行政诉讼。你单位如申请行政复议或者提起行政诉讼，不停止本行政处罚决定的执行。你单位如逾期不申请行政复议，不提起行政诉讼，又不履行本行政处罚决定的，我局将依法向天津市</w:t>
      </w: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 w14:paraId="159D26AE"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 w14:paraId="459A579D"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</w:t>
      </w:r>
    </w:p>
    <w:p w14:paraId="0698872C"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 w14:paraId="5C28C3B2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p w14:paraId="56EFF3C5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p w14:paraId="338A755F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p w14:paraId="6B148781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p w14:paraId="65B8A0E6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  <w:bookmarkStart w:id="5" w:name="_GoBack"/>
      <w:bookmarkEnd w:id="5"/>
    </w:p>
    <w:sectPr>
      <w:headerReference r:id="rId3" w:type="default"/>
      <w:footerReference r:id="rId4" w:type="default"/>
      <w:pgSz w:w="11907" w:h="16840" w:orient="landscape"/>
      <w:pgMar w:top="2098" w:right="1417" w:bottom="1985" w:left="1417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DBFFF"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0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6DB306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  <w:docVar w:name="KSO_WPS_MARK_KEY" w:val="5f3a5a46-cb69-4c04-bf7e-701ad859e216"/>
  </w:docVars>
  <w:rsids>
    <w:rsidRoot w:val="64300AAA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2836A38"/>
    <w:rsid w:val="04CF6B87"/>
    <w:rsid w:val="058D1E6B"/>
    <w:rsid w:val="0A452A13"/>
    <w:rsid w:val="0BAA16DF"/>
    <w:rsid w:val="0E385510"/>
    <w:rsid w:val="119208BC"/>
    <w:rsid w:val="13181516"/>
    <w:rsid w:val="13904540"/>
    <w:rsid w:val="164A2BA1"/>
    <w:rsid w:val="175B2C6D"/>
    <w:rsid w:val="19D21766"/>
    <w:rsid w:val="1AEA2130"/>
    <w:rsid w:val="1B165C97"/>
    <w:rsid w:val="1CC55237"/>
    <w:rsid w:val="1EF33693"/>
    <w:rsid w:val="201322A9"/>
    <w:rsid w:val="216D43CB"/>
    <w:rsid w:val="259F263E"/>
    <w:rsid w:val="27D6007E"/>
    <w:rsid w:val="2A334DC8"/>
    <w:rsid w:val="2DCE1D05"/>
    <w:rsid w:val="2F913C6C"/>
    <w:rsid w:val="2FA45F37"/>
    <w:rsid w:val="33643977"/>
    <w:rsid w:val="357F2B11"/>
    <w:rsid w:val="39AC2B9B"/>
    <w:rsid w:val="39B82B2E"/>
    <w:rsid w:val="3BAB4C09"/>
    <w:rsid w:val="3C2A7A26"/>
    <w:rsid w:val="3FC92B3F"/>
    <w:rsid w:val="40C81C4B"/>
    <w:rsid w:val="42CE2544"/>
    <w:rsid w:val="43A9170B"/>
    <w:rsid w:val="45AD19A9"/>
    <w:rsid w:val="46091656"/>
    <w:rsid w:val="49D12B7D"/>
    <w:rsid w:val="4AB47EAB"/>
    <w:rsid w:val="4FC070FD"/>
    <w:rsid w:val="51935037"/>
    <w:rsid w:val="53771545"/>
    <w:rsid w:val="57950123"/>
    <w:rsid w:val="58FD755E"/>
    <w:rsid w:val="5AB75932"/>
    <w:rsid w:val="5B7841B4"/>
    <w:rsid w:val="5CD07997"/>
    <w:rsid w:val="5E2B67F4"/>
    <w:rsid w:val="5E3E39C6"/>
    <w:rsid w:val="62FD01E9"/>
    <w:rsid w:val="64300AAA"/>
    <w:rsid w:val="663D5409"/>
    <w:rsid w:val="6B36241A"/>
    <w:rsid w:val="6DAA1953"/>
    <w:rsid w:val="6F01208A"/>
    <w:rsid w:val="72016D53"/>
    <w:rsid w:val="722A5D6F"/>
    <w:rsid w:val="723D0E2F"/>
    <w:rsid w:val="73B46FCB"/>
    <w:rsid w:val="74241EAA"/>
    <w:rsid w:val="7C1F5FB0"/>
    <w:rsid w:val="7D0A0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7">
    <w:name w:val="正文1"/>
    <w:next w:val="18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8">
    <w:name w:val="正文文本1"/>
    <w:basedOn w:val="17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2025&#24180;&#25991;&#20070;&#27169;&#29256;-2025&#24180;1&#26376;&#26356;&#26032;\22-3.&#34892;&#25919;&#22788;&#32602;&#20915;&#23450;&#20070;&#65288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22-3.行政处罚决定书（听证）.dot</Template>
  <Pages>7</Pages>
  <Words>3352</Words>
  <Characters>3639</Characters>
  <Lines>9</Lines>
  <Paragraphs>2</Paragraphs>
  <TotalTime>85</TotalTime>
  <ScaleCrop>false</ScaleCrop>
  <LinksUpToDate>false</LinksUpToDate>
  <CharactersWithSpaces>5819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2026-03-23T01:28:00Z</dcterms:created>
  <dc:creator>博瑞</dc:creator>
  <cp:lastModifiedBy>博瑞</cp:lastModifiedBy>
  <cp:lastPrinted>2026-03-24T06:10:00Z</cp:lastPrinted>
  <dcterms:modified xsi:type="dcterms:W3CDTF">2026-03-25T07:15:02Z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026735501A0141EAA5C618886AED0BC8_13</vt:lpwstr>
  </property>
  <property fmtid="{D5CDD505-2E9C-101B-9397-08002B2CF9AE}" pid="4" name="KSOTemplateDocerSaveRecord">
    <vt:lpwstr>eyJoZGlkIjoiNzFiMzJmNjhiNmQ3NzBlZjlkYjliZmEyZTc3YWI4YjAiLCJ1c2VySWQiOiIxMDQ2MzAxMjcyIn0=</vt:lpwstr>
  </property>
</Properties>
</file>