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1B2BA">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14:paraId="2DF89BAF">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14:paraId="4168F4D6">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spacing w:val="1"/>
          <w:kern w:val="0"/>
          <w:position w:val="-2"/>
          <w:sz w:val="21"/>
          <w:szCs w:val="21"/>
        </w:rPr>
      </w:pPr>
    </w:p>
    <w:p w14:paraId="32B84F35">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w:t>
      </w:r>
      <w:bookmarkStart w:id="2" w:name="PO_7_NianDuBianHao"/>
      <w:r>
        <w:rPr>
          <w:rFonts w:eastAsia="仿宋_GB2312"/>
          <w:color w:val="auto"/>
          <w:kern w:val="0"/>
          <w:position w:val="-2"/>
          <w:sz w:val="32"/>
          <w:szCs w:val="32"/>
        </w:rPr>
        <w:t>〔</w:t>
      </w:r>
      <w:bookmarkEnd w:id="2"/>
      <w:r>
        <w:rPr>
          <w:rFonts w:hint="eastAsia" w:eastAsia="仿宋_GB2312"/>
          <w:color w:val="auto"/>
          <w:kern w:val="0"/>
          <w:position w:val="-2"/>
          <w:sz w:val="32"/>
          <w:szCs w:val="32"/>
          <w:lang w:eastAsia="zh-CN"/>
        </w:rPr>
        <w:t>2024</w:t>
      </w:r>
      <w:r>
        <w:rPr>
          <w:rFonts w:eastAsia="仿宋_GB2312"/>
          <w:color w:val="auto"/>
          <w:kern w:val="0"/>
          <w:position w:val="-2"/>
          <w:sz w:val="32"/>
          <w:szCs w:val="32"/>
        </w:rPr>
        <w:t>〕</w:t>
      </w:r>
      <w:r>
        <w:rPr>
          <w:rFonts w:hint="eastAsia" w:eastAsia="仿宋_GB2312"/>
          <w:color w:val="auto"/>
          <w:kern w:val="0"/>
          <w:sz w:val="32"/>
          <w:szCs w:val="32"/>
          <w:lang w:val="en-US" w:eastAsia="zh-CN"/>
        </w:rPr>
        <w:t>110</w:t>
      </w:r>
      <w:r>
        <w:rPr>
          <w:rFonts w:eastAsia="仿宋_GB2312"/>
          <w:color w:val="auto"/>
          <w:kern w:val="0"/>
          <w:position w:val="-2"/>
          <w:sz w:val="32"/>
          <w:szCs w:val="32"/>
        </w:rPr>
        <w:t>号</w:t>
      </w:r>
    </w:p>
    <w:p w14:paraId="6CFE7C87">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hint="eastAsia" w:eastAsia="仿宋_GB2312"/>
          <w:color w:val="auto"/>
          <w:kern w:val="0"/>
          <w:sz w:val="21"/>
          <w:szCs w:val="21"/>
          <w:lang w:val="en-US" w:eastAsia="zh-CN"/>
        </w:rPr>
      </w:pPr>
    </w:p>
    <w:p w14:paraId="7376EF07">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auto"/>
          <w:kern w:val="0"/>
          <w:sz w:val="32"/>
          <w:szCs w:val="32"/>
        </w:rPr>
      </w:pPr>
      <w:r>
        <w:rPr>
          <w:rFonts w:hint="eastAsia" w:eastAsia="仿宋_GB2312"/>
          <w:color w:val="auto"/>
          <w:kern w:val="0"/>
          <w:sz w:val="32"/>
          <w:szCs w:val="32"/>
          <w:lang w:val="en-US" w:eastAsia="zh-CN"/>
        </w:rPr>
        <w:t>当事人名称</w:t>
      </w:r>
      <w:r>
        <w:rPr>
          <w:rFonts w:eastAsia="仿宋_GB2312"/>
          <w:color w:val="auto"/>
          <w:kern w:val="0"/>
          <w:sz w:val="32"/>
          <w:szCs w:val="32"/>
        </w:rPr>
        <w:t>：</w:t>
      </w:r>
      <w:r>
        <w:rPr>
          <w:rFonts w:hint="eastAsia" w:eastAsia="仿宋_GB2312"/>
          <w:color w:val="auto"/>
          <w:kern w:val="0"/>
          <w:sz w:val="32"/>
          <w:szCs w:val="32"/>
        </w:rPr>
        <w:t>天津市永顺纸制品有限公司</w:t>
      </w:r>
    </w:p>
    <w:p w14:paraId="5DE6594C">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hint="default" w:eastAsia="仿宋_GB2312"/>
          <w:color w:val="auto"/>
          <w:kern w:val="0"/>
          <w:sz w:val="32"/>
          <w:szCs w:val="32"/>
          <w:lang w:val="en-US" w:eastAsia="zh-CN"/>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91120224MABY07CW5D</w:t>
      </w:r>
    </w:p>
    <w:p w14:paraId="17E35A43">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住所</w:t>
      </w:r>
      <w:r>
        <w:rPr>
          <w:rFonts w:eastAsia="仿宋_GB2312"/>
          <w:color w:val="auto"/>
          <w:kern w:val="0"/>
          <w:sz w:val="32"/>
          <w:szCs w:val="32"/>
        </w:rPr>
        <w:t>：</w:t>
      </w:r>
      <w:r>
        <w:rPr>
          <w:rFonts w:hint="eastAsia" w:eastAsia="仿宋_GB2312"/>
          <w:color w:val="auto"/>
          <w:kern w:val="0"/>
          <w:sz w:val="32"/>
          <w:szCs w:val="32"/>
          <w:lang w:eastAsia="zh-CN"/>
        </w:rPr>
        <w:t>天津市宝坻区新开口开发区天通路</w:t>
      </w:r>
      <w:r>
        <w:rPr>
          <w:rFonts w:hint="eastAsia" w:eastAsia="仿宋_GB2312"/>
          <w:color w:val="auto"/>
          <w:kern w:val="0"/>
          <w:sz w:val="32"/>
          <w:szCs w:val="32"/>
          <w:lang w:val="en-US" w:eastAsia="zh-CN"/>
        </w:rPr>
        <w:t>4号</w:t>
      </w:r>
    </w:p>
    <w:p w14:paraId="003EDF3D">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hint="default" w:eastAsia="仿宋_GB2312"/>
          <w:color w:val="auto"/>
          <w:kern w:val="0"/>
          <w:sz w:val="32"/>
          <w:szCs w:val="32"/>
          <w:lang w:val="en-US" w:eastAsia="zh-CN"/>
        </w:rPr>
      </w:pPr>
      <w:r>
        <w:rPr>
          <w:rFonts w:eastAsia="仿宋_GB2312"/>
          <w:color w:val="auto"/>
          <w:kern w:val="0"/>
          <w:sz w:val="32"/>
          <w:szCs w:val="32"/>
        </w:rPr>
        <w:t>法定代表人：</w:t>
      </w:r>
      <w:r>
        <w:rPr>
          <w:rFonts w:hint="eastAsia" w:eastAsia="仿宋_GB2312"/>
          <w:color w:val="auto"/>
          <w:kern w:val="0"/>
          <w:sz w:val="32"/>
          <w:szCs w:val="32"/>
          <w:lang w:val="en-US" w:eastAsia="zh-CN"/>
        </w:rPr>
        <w:t xml:space="preserve">王永存 </w:t>
      </w:r>
    </w:p>
    <w:p w14:paraId="1DCF093E">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你单位环境违法</w:t>
      </w:r>
      <w:r>
        <w:rPr>
          <w:rFonts w:eastAsia="仿宋_GB2312"/>
          <w:color w:val="auto"/>
          <w:kern w:val="0"/>
          <w:position w:val="-2"/>
          <w:sz w:val="32"/>
          <w:szCs w:val="32"/>
        </w:rPr>
        <w:t>一案，我局经调查，现已审查终结。</w:t>
      </w:r>
    </w:p>
    <w:p w14:paraId="3777908D">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14:paraId="552D5C7C">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hint="eastAsia" w:eastAsia="仿宋_GB2312"/>
          <w:color w:val="auto"/>
          <w:kern w:val="0"/>
          <w:sz w:val="32"/>
          <w:szCs w:val="32"/>
        </w:rPr>
        <w:t>我局于202</w:t>
      </w:r>
      <w:r>
        <w:rPr>
          <w:rFonts w:hint="eastAsia" w:eastAsia="仿宋_GB2312"/>
          <w:color w:val="auto"/>
          <w:kern w:val="0"/>
          <w:sz w:val="32"/>
          <w:szCs w:val="32"/>
          <w:lang w:val="en-US" w:eastAsia="zh-CN"/>
        </w:rPr>
        <w:t>4</w:t>
      </w:r>
      <w:r>
        <w:rPr>
          <w:rFonts w:hint="eastAsia" w:eastAsia="仿宋_GB2312"/>
          <w:color w:val="auto"/>
          <w:kern w:val="0"/>
          <w:sz w:val="32"/>
          <w:szCs w:val="32"/>
        </w:rPr>
        <w:t>年</w:t>
      </w:r>
      <w:r>
        <w:rPr>
          <w:rFonts w:hint="eastAsia" w:eastAsia="仿宋_GB2312"/>
          <w:color w:val="auto"/>
          <w:kern w:val="0"/>
          <w:sz w:val="32"/>
          <w:szCs w:val="32"/>
          <w:lang w:val="en-US" w:eastAsia="zh-CN"/>
        </w:rPr>
        <w:t>5</w:t>
      </w:r>
      <w:r>
        <w:rPr>
          <w:rFonts w:hint="eastAsia" w:eastAsia="仿宋_GB2312"/>
          <w:color w:val="auto"/>
          <w:kern w:val="0"/>
          <w:sz w:val="32"/>
          <w:szCs w:val="32"/>
        </w:rPr>
        <w:t>月</w:t>
      </w:r>
      <w:r>
        <w:rPr>
          <w:rFonts w:hint="eastAsia" w:eastAsia="仿宋_GB2312"/>
          <w:color w:val="auto"/>
          <w:kern w:val="0"/>
          <w:sz w:val="32"/>
          <w:szCs w:val="32"/>
          <w:lang w:val="en-US" w:eastAsia="zh-CN"/>
        </w:rPr>
        <w:t>23</w:t>
      </w:r>
      <w:r>
        <w:rPr>
          <w:rFonts w:hint="eastAsia" w:eastAsia="仿宋_GB2312"/>
          <w:color w:val="auto"/>
          <w:kern w:val="0"/>
          <w:sz w:val="32"/>
          <w:szCs w:val="32"/>
        </w:rPr>
        <w:t>日</w:t>
      </w:r>
      <w:r>
        <w:rPr>
          <w:rFonts w:eastAsia="仿宋_GB2312"/>
          <w:color w:val="auto"/>
          <w:kern w:val="0"/>
          <w:sz w:val="32"/>
          <w:szCs w:val="32"/>
        </w:rPr>
        <w:t>对你单位进行了调查，</w:t>
      </w:r>
      <w:r>
        <w:rPr>
          <w:rFonts w:hint="eastAsia" w:eastAsia="仿宋_GB2312"/>
          <w:color w:val="auto"/>
          <w:kern w:val="0"/>
          <w:sz w:val="32"/>
          <w:szCs w:val="32"/>
          <w:lang w:val="en-US" w:eastAsia="zh-CN"/>
        </w:rPr>
        <w:t>根据你单位《天津市永顺纸制品有限公司瓦楞纸板生产线项目建设项目环境影响报告表》及审批意见（津宝审批许可〔2023〕100号）、《天津市永顺纸制品有限公司瓦楞纸板生产线项目竣工环境保护验收意见》《排污许可证》（证书编号：91120224MABY07CW5D001P），你单位生物质蒸汽发生器产生燃烧废气，包括颗粒物、二氧化硫、一氧化碳、氮氧化物、汞及其化合物、烟气黑度，通过布袋除尘器及其脱硫装置处理后，经排气筒排放。脱硫装置采取钙纳双碱法脱硫工艺，脱硫液主要为NaOH（Na</w:t>
      </w:r>
      <w:r>
        <w:rPr>
          <w:rFonts w:hint="eastAsia" w:eastAsia="仿宋_GB2312"/>
          <w:color w:val="auto"/>
          <w:kern w:val="0"/>
          <w:sz w:val="32"/>
          <w:szCs w:val="32"/>
          <w:vertAlign w:val="subscript"/>
          <w:lang w:val="en-US" w:eastAsia="zh-CN"/>
        </w:rPr>
        <w:t>2</w:t>
      </w:r>
      <w:r>
        <w:rPr>
          <w:rFonts w:hint="eastAsia" w:eastAsia="仿宋_GB2312"/>
          <w:color w:val="auto"/>
          <w:kern w:val="0"/>
          <w:sz w:val="32"/>
          <w:szCs w:val="32"/>
          <w:lang w:val="en-US" w:eastAsia="zh-CN"/>
        </w:rPr>
        <w:t>CO</w:t>
      </w:r>
      <w:r>
        <w:rPr>
          <w:rFonts w:hint="eastAsia" w:eastAsia="仿宋_GB2312"/>
          <w:color w:val="auto"/>
          <w:kern w:val="0"/>
          <w:sz w:val="32"/>
          <w:szCs w:val="32"/>
          <w:vertAlign w:val="subscript"/>
          <w:lang w:val="en-US" w:eastAsia="zh-CN"/>
        </w:rPr>
        <w:t>3</w:t>
      </w:r>
      <w:r>
        <w:rPr>
          <w:rFonts w:hint="eastAsia" w:eastAsia="仿宋_GB2312"/>
          <w:color w:val="auto"/>
          <w:kern w:val="0"/>
          <w:sz w:val="32"/>
          <w:szCs w:val="32"/>
          <w:lang w:val="en-US" w:eastAsia="zh-CN"/>
        </w:rPr>
        <w:t>）水溶液。经调查，</w:t>
      </w:r>
      <w:r>
        <w:rPr>
          <w:rFonts w:eastAsia="仿宋_GB2312"/>
          <w:color w:val="auto"/>
          <w:kern w:val="0"/>
          <w:sz w:val="32"/>
          <w:szCs w:val="32"/>
        </w:rPr>
        <w:t>发现你单位实施了以下环境违法行为：</w:t>
      </w:r>
    </w:p>
    <w:p w14:paraId="4662D938">
      <w:pPr>
        <w:tabs>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我局对你单位现场检查时，你单位生物质蒸汽发生器正在生产，配套的污染防治设施布袋除尘器及其脱硫装置正在运行。其中，配套的污染防设施中脱硫装置内脱硫液的液面低于脱硫塔循环系统口，脱硫塔内无脱硫液。</w:t>
      </w:r>
    </w:p>
    <w:p w14:paraId="01B13610">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kern w:val="0"/>
          <w:sz w:val="32"/>
          <w:szCs w:val="32"/>
        </w:rPr>
        <w:t>、</w:t>
      </w:r>
      <w:r>
        <w:rPr>
          <w:rFonts w:hint="eastAsia" w:eastAsia="仿宋_GB2312"/>
          <w:color w:val="auto"/>
          <w:kern w:val="0"/>
          <w:sz w:val="32"/>
          <w:szCs w:val="32"/>
          <w:lang w:eastAsia="zh-CN"/>
        </w:rPr>
        <w:t>你单位</w:t>
      </w:r>
      <w:r>
        <w:rPr>
          <w:rFonts w:hint="eastAsia" w:eastAsia="仿宋_GB2312"/>
          <w:color w:val="auto"/>
          <w:kern w:val="0"/>
          <w:sz w:val="32"/>
          <w:szCs w:val="32"/>
          <w:lang w:val="en-US" w:eastAsia="zh-CN"/>
        </w:rPr>
        <w:t>《天津市永顺纸制品有限公司瓦楞纸板生产线项目建设项目环境影响报告表》及审批意见（津宝审批许可〔2023〕100号）、《天津市永顺纸制品有限公司瓦楞纸板生产线项目竣工环境保护验收意见》《排污许可证》（证书编号：91120224MABY07CW5D001P）</w:t>
      </w:r>
      <w:r>
        <w:rPr>
          <w:rFonts w:hint="eastAsia" w:eastAsia="仿宋_GB2312"/>
          <w:color w:val="auto"/>
          <w:kern w:val="0"/>
          <w:sz w:val="32"/>
          <w:szCs w:val="32"/>
          <w:lang w:eastAsia="zh-CN"/>
        </w:rPr>
        <w:t>、</w:t>
      </w:r>
      <w:r>
        <w:rPr>
          <w:rFonts w:eastAsia="仿宋_GB2312"/>
          <w:color w:val="auto"/>
          <w:kern w:val="0"/>
          <w:sz w:val="32"/>
          <w:szCs w:val="32"/>
        </w:rPr>
        <w:t>现场拍摄的视频以及营业执照复印件</w:t>
      </w:r>
      <w:bookmarkEnd w:id="3"/>
      <w:r>
        <w:rPr>
          <w:rFonts w:eastAsia="仿宋_GB2312"/>
          <w:color w:val="auto"/>
          <w:kern w:val="0"/>
          <w:sz w:val="32"/>
          <w:szCs w:val="32"/>
        </w:rPr>
        <w:t>等证据为凭。</w:t>
      </w:r>
    </w:p>
    <w:p w14:paraId="3A3839B2">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kern w:val="0"/>
          <w:sz w:val="32"/>
          <w:szCs w:val="32"/>
        </w:rPr>
        <w:t>你单位上述行为违反了</w:t>
      </w:r>
      <w:r>
        <w:rPr>
          <w:rFonts w:hint="eastAsia" w:eastAsia="仿宋_GB2312"/>
          <w:color w:val="auto"/>
          <w:kern w:val="0"/>
          <w:sz w:val="32"/>
          <w:szCs w:val="32"/>
        </w:rPr>
        <w:t>《天津市大气污染防治条例》第十九条第一款</w:t>
      </w:r>
      <w:r>
        <w:rPr>
          <w:rFonts w:eastAsia="仿宋_GB2312"/>
          <w:color w:val="auto"/>
          <w:kern w:val="0"/>
          <w:sz w:val="32"/>
          <w:szCs w:val="32"/>
        </w:rPr>
        <w:t xml:space="preserve">的规定，依法应当予以处罚。 </w:t>
      </w:r>
    </w:p>
    <w:p w14:paraId="77D7AC3F">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eastAsia="仿宋_GB2312"/>
          <w:color w:val="auto"/>
          <w:kern w:val="0"/>
          <w:sz w:val="32"/>
          <w:szCs w:val="32"/>
        </w:rPr>
        <w:t>我局于</w:t>
      </w:r>
      <w:r>
        <w:rPr>
          <w:rFonts w:hint="eastAsia" w:eastAsia="仿宋_GB2312"/>
          <w:color w:val="auto"/>
          <w:kern w:val="0"/>
          <w:sz w:val="32"/>
          <w:szCs w:val="32"/>
          <w:lang w:eastAsia="zh-CN"/>
        </w:rPr>
        <w:t>2024</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r>
        <w:rPr>
          <w:rFonts w:hint="eastAsia" w:eastAsia="仿宋_GB2312"/>
          <w:color w:val="auto"/>
          <w:kern w:val="0"/>
          <w:sz w:val="32"/>
          <w:szCs w:val="32"/>
          <w:lang w:val="en-US" w:eastAsia="zh-CN"/>
        </w:rPr>
        <w:t>1</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w:t>
      </w:r>
      <w:r>
        <w:rPr>
          <w:rFonts w:hint="eastAsia" w:eastAsia="仿宋_GB2312"/>
          <w:color w:val="auto"/>
          <w:kern w:val="0"/>
          <w:sz w:val="32"/>
          <w:szCs w:val="32"/>
          <w:lang w:eastAsia="zh-CN"/>
        </w:rPr>
        <w:t>2024</w:t>
      </w:r>
      <w:r>
        <w:rPr>
          <w:rFonts w:eastAsia="仿宋_GB2312"/>
          <w:color w:val="auto"/>
          <w:kern w:val="0"/>
          <w:sz w:val="32"/>
          <w:szCs w:val="32"/>
        </w:rPr>
        <w:t>〕</w:t>
      </w:r>
      <w:r>
        <w:rPr>
          <w:rFonts w:hint="eastAsia" w:eastAsia="仿宋_GB2312"/>
          <w:color w:val="auto"/>
          <w:kern w:val="0"/>
          <w:sz w:val="32"/>
          <w:szCs w:val="32"/>
          <w:lang w:val="en-US" w:eastAsia="zh-CN"/>
        </w:rPr>
        <w:t>85</w:t>
      </w:r>
      <w:r>
        <w:rPr>
          <w:rFonts w:eastAsia="仿宋_GB2312"/>
          <w:color w:val="auto"/>
          <w:kern w:val="0"/>
          <w:sz w:val="32"/>
          <w:szCs w:val="32"/>
        </w:rPr>
        <w:t>号），告知你单位违法事实、处罚依据和拟作出的处罚决定，并明确告知你单位</w:t>
      </w:r>
      <w:r>
        <w:rPr>
          <w:rFonts w:hint="eastAsia" w:eastAsia="仿宋_GB2312"/>
          <w:color w:val="auto"/>
          <w:kern w:val="0"/>
          <w:sz w:val="32"/>
          <w:szCs w:val="32"/>
          <w:lang w:val="en-US" w:eastAsia="zh-CN"/>
        </w:rPr>
        <w:t>有权利提出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w:t>
      </w: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4</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w:t>
      </w:r>
    </w:p>
    <w:p w14:paraId="26FEBE1D">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8</w:t>
      </w:r>
      <w:r>
        <w:rPr>
          <w:rFonts w:hint="eastAsia" w:eastAsia="仿宋_GB2312"/>
          <w:color w:val="auto"/>
          <w:kern w:val="0"/>
          <w:sz w:val="32"/>
          <w:szCs w:val="32"/>
        </w:rPr>
        <w:t>日，你单位向我局</w:t>
      </w:r>
      <w:r>
        <w:rPr>
          <w:rFonts w:hint="eastAsia" w:eastAsia="仿宋_GB2312"/>
          <w:color w:val="auto"/>
          <w:kern w:val="0"/>
          <w:sz w:val="32"/>
          <w:szCs w:val="32"/>
          <w:lang w:val="en-US" w:eastAsia="zh-CN"/>
        </w:rPr>
        <w:t>提出</w:t>
      </w:r>
      <w:r>
        <w:rPr>
          <w:rFonts w:hint="eastAsia" w:eastAsia="仿宋_GB2312"/>
          <w:color w:val="auto"/>
          <w:kern w:val="0"/>
          <w:sz w:val="32"/>
          <w:szCs w:val="32"/>
        </w:rPr>
        <w:t>陈述</w:t>
      </w:r>
      <w:r>
        <w:rPr>
          <w:rFonts w:hint="eastAsia" w:eastAsia="仿宋_GB2312"/>
          <w:color w:val="auto"/>
          <w:kern w:val="0"/>
          <w:sz w:val="32"/>
          <w:szCs w:val="32"/>
          <w:lang w:eastAsia="zh-CN"/>
        </w:rPr>
        <w:t>、</w:t>
      </w:r>
      <w:r>
        <w:rPr>
          <w:rFonts w:hint="eastAsia" w:eastAsia="仿宋_GB2312"/>
          <w:color w:val="auto"/>
          <w:kern w:val="0"/>
          <w:sz w:val="32"/>
          <w:szCs w:val="32"/>
        </w:rPr>
        <w:t>申辩意见如下：</w:t>
      </w:r>
    </w:p>
    <w:p w14:paraId="588DB215">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rPr>
      </w:pPr>
      <w:r>
        <w:rPr>
          <w:rFonts w:hint="eastAsia" w:eastAsia="仿宋_GB2312"/>
          <w:color w:val="auto"/>
          <w:kern w:val="0"/>
          <w:sz w:val="32"/>
          <w:szCs w:val="32"/>
        </w:rPr>
        <w:t>1.我单位主观上不存在故意使脱硫液液面低于脱硫塔循环系统口，且在脱硫装置内添加溶液为pH=7的中性水，违规排放大气污染物的违法动机。我单位有专员负责在生物质蒸汽发生器脱硫装置内添加脱硫液，且之前大气检测结果为合格。由于公司员工请假未进行工作交接，导致未有员工添加脱硫液。我单位生物质发生器内脱硫液面低于脱硫塔循环口，且在脱硫装置内添加溶液为pH=7的中性水，只是偶然的疏忽大意，并非刻意不添加脱硫液。</w:t>
      </w:r>
    </w:p>
    <w:p w14:paraId="4F1C82E8">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rPr>
      </w:pPr>
      <w:r>
        <w:rPr>
          <w:rFonts w:hint="eastAsia" w:eastAsia="仿宋_GB2312"/>
          <w:color w:val="auto"/>
          <w:kern w:val="0"/>
          <w:sz w:val="32"/>
          <w:szCs w:val="32"/>
        </w:rPr>
        <w:t>2.我单位在发现生物质蒸汽发生器脱硫装置存在问题后，为防止以后再发生类似问题，积极联系厂家更换新设备，保证后期排放废气符合环保要求。</w:t>
      </w:r>
    </w:p>
    <w:p w14:paraId="20D0889E">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rPr>
      </w:pPr>
      <w:r>
        <w:rPr>
          <w:rFonts w:hint="eastAsia" w:eastAsia="仿宋_GB2312"/>
          <w:color w:val="auto"/>
          <w:kern w:val="0"/>
          <w:sz w:val="32"/>
          <w:szCs w:val="32"/>
        </w:rPr>
        <w:t>3.我单位将采取加强内部监督、定期环境检查、主动申报与沟通等整改措施，并承诺今后不会再次发生类似问题，恳请对我单位给予免于处罚或从轻处罚。</w:t>
      </w:r>
    </w:p>
    <w:p w14:paraId="2D22E567">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w:t>
      </w:r>
      <w:r>
        <w:rPr>
          <w:rFonts w:hint="eastAsia" w:eastAsia="仿宋_GB2312"/>
          <w:color w:val="auto"/>
          <w:kern w:val="0"/>
          <w:sz w:val="32"/>
          <w:szCs w:val="32"/>
          <w:lang w:eastAsia="zh-CN"/>
        </w:rPr>
        <w:t>2024</w:t>
      </w:r>
      <w:r>
        <w:rPr>
          <w:rFonts w:eastAsia="仿宋_GB2312"/>
          <w:color w:val="auto"/>
          <w:kern w:val="0"/>
          <w:sz w:val="32"/>
          <w:szCs w:val="32"/>
        </w:rPr>
        <w:t>〕</w:t>
      </w:r>
      <w:r>
        <w:rPr>
          <w:rFonts w:hint="eastAsia" w:eastAsia="仿宋_GB2312"/>
          <w:color w:val="auto"/>
          <w:kern w:val="0"/>
          <w:sz w:val="32"/>
          <w:szCs w:val="32"/>
          <w:lang w:val="en-US" w:eastAsia="zh-CN"/>
        </w:rPr>
        <w:t>85</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val="en-US" w:eastAsia="zh-CN"/>
        </w:rPr>
        <w:t>你单位提出的</w:t>
      </w:r>
      <w:r>
        <w:rPr>
          <w:rFonts w:hint="eastAsia" w:eastAsia="仿宋_GB2312"/>
          <w:color w:val="auto"/>
          <w:kern w:val="0"/>
          <w:sz w:val="32"/>
          <w:szCs w:val="32"/>
        </w:rPr>
        <w:t>陈述申辩材料</w:t>
      </w:r>
      <w:r>
        <w:rPr>
          <w:rFonts w:eastAsia="仿宋_GB2312"/>
          <w:color w:val="auto"/>
          <w:kern w:val="0"/>
          <w:sz w:val="32"/>
          <w:szCs w:val="32"/>
        </w:rPr>
        <w:t xml:space="preserve">等证据为凭。  </w:t>
      </w:r>
    </w:p>
    <w:p w14:paraId="16FA2C00">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集体审议</w:t>
      </w:r>
      <w:r>
        <w:rPr>
          <w:rFonts w:hint="eastAsia" w:eastAsia="仿宋_GB2312"/>
          <w:color w:val="auto"/>
          <w:kern w:val="0"/>
          <w:sz w:val="32"/>
          <w:szCs w:val="32"/>
        </w:rPr>
        <w:t>，</w:t>
      </w:r>
      <w:r>
        <w:rPr>
          <w:rFonts w:hint="eastAsia" w:eastAsia="仿宋_GB2312"/>
          <w:color w:val="auto"/>
          <w:kern w:val="0"/>
          <w:sz w:val="32"/>
          <w:szCs w:val="32"/>
          <w:lang w:eastAsia="zh-CN"/>
        </w:rPr>
        <w:t>本案违法事实清楚，证据充分，程序合法，你单位提交的陈述、申辩意见不影响违法事实的认定，虽你单位非故意违法，但仍存在管理上疏忽。考虑到你</w:t>
      </w:r>
      <w:r>
        <w:rPr>
          <w:rFonts w:hint="eastAsia" w:eastAsia="仿宋_GB2312"/>
          <w:color w:val="auto"/>
          <w:kern w:val="0"/>
          <w:sz w:val="32"/>
          <w:szCs w:val="32"/>
          <w:lang w:val="en-US" w:eastAsia="zh-CN"/>
        </w:rPr>
        <w:t>单位发现违法行为后主动整改，购买新的大气污染防治设施进行更换，于收到《天津市生态环境局行政处罚事先告知书》（津市环事告字〔2024〕85号）后提交整改材料，决定依据《中华人民共和国行政处罚法》第三十二条第一项的规定，对你单位从轻处罚。</w:t>
      </w:r>
    </w:p>
    <w:p w14:paraId="4BF99900">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14:paraId="040862D9">
      <w:pPr>
        <w:tabs>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kern w:val="0"/>
          <w:sz w:val="32"/>
          <w:szCs w:val="32"/>
          <w:lang w:val="en-US" w:eastAsia="zh-CN"/>
        </w:rPr>
        <w:t>《天津市大气污染防治条例》第七十七条第二项</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14:paraId="5EAB941F">
      <w:pPr>
        <w:tabs>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rPr>
      </w:pPr>
      <w:r>
        <w:rPr>
          <w:rFonts w:eastAsia="仿宋_GB2312"/>
          <w:color w:val="auto"/>
          <w:kern w:val="0"/>
          <w:sz w:val="32"/>
          <w:szCs w:val="32"/>
        </w:rPr>
        <w:t>1.</w:t>
      </w:r>
      <w:r>
        <w:rPr>
          <w:rFonts w:hint="eastAsia" w:eastAsia="仿宋_GB2312"/>
          <w:color w:val="auto"/>
          <w:kern w:val="0"/>
          <w:sz w:val="32"/>
          <w:szCs w:val="32"/>
        </w:rPr>
        <w:t>责令你单位</w:t>
      </w:r>
      <w:r>
        <w:rPr>
          <w:rFonts w:hint="eastAsia" w:eastAsia="仿宋_GB2312"/>
          <w:color w:val="auto"/>
          <w:kern w:val="0"/>
          <w:sz w:val="32"/>
          <w:szCs w:val="32"/>
          <w:lang w:val="en-US" w:eastAsia="zh-CN"/>
        </w:rPr>
        <w:t>立即改正违法行为</w:t>
      </w:r>
      <w:r>
        <w:rPr>
          <w:rFonts w:hint="eastAsia" w:eastAsia="仿宋_GB2312"/>
          <w:color w:val="auto"/>
          <w:kern w:val="0"/>
          <w:sz w:val="32"/>
          <w:szCs w:val="32"/>
        </w:rPr>
        <w:t>；</w:t>
      </w:r>
    </w:p>
    <w:p w14:paraId="5D897B31">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hint="eastAsia" w:eastAsia="仿宋_GB2312"/>
          <w:color w:val="auto"/>
          <w:kern w:val="0"/>
          <w:sz w:val="32"/>
          <w:szCs w:val="32"/>
        </w:rPr>
        <w:t>2</w:t>
      </w:r>
      <w:r>
        <w:rPr>
          <w:rFonts w:eastAsia="仿宋_GB2312"/>
          <w:color w:val="auto"/>
          <w:kern w:val="0"/>
          <w:sz w:val="32"/>
          <w:szCs w:val="32"/>
        </w:rPr>
        <w:t>.</w:t>
      </w:r>
      <w:r>
        <w:rPr>
          <w:rFonts w:hint="eastAsia" w:eastAsia="仿宋_GB2312"/>
          <w:color w:val="auto"/>
          <w:kern w:val="0"/>
          <w:sz w:val="32"/>
          <w:szCs w:val="32"/>
          <w:lang w:eastAsia="zh-CN"/>
        </w:rPr>
        <w:t>对你单位</w:t>
      </w:r>
      <w:r>
        <w:rPr>
          <w:rFonts w:eastAsia="仿宋_GB2312"/>
          <w:color w:val="auto"/>
          <w:kern w:val="0"/>
          <w:sz w:val="32"/>
          <w:szCs w:val="32"/>
        </w:rPr>
        <w:t>处罚款</w:t>
      </w:r>
      <w:r>
        <w:rPr>
          <w:rFonts w:hint="eastAsia" w:eastAsia="仿宋_GB2312"/>
          <w:color w:val="auto"/>
          <w:kern w:val="0"/>
          <w:sz w:val="32"/>
          <w:szCs w:val="32"/>
          <w:lang w:val="en-US" w:eastAsia="zh-CN"/>
        </w:rPr>
        <w:t>二万五千元</w:t>
      </w:r>
      <w:r>
        <w:rPr>
          <w:rFonts w:eastAsia="仿宋_GB2312"/>
          <w:color w:val="auto"/>
          <w:kern w:val="0"/>
          <w:sz w:val="32"/>
          <w:szCs w:val="32"/>
        </w:rPr>
        <w:t>。</w:t>
      </w:r>
    </w:p>
    <w:p w14:paraId="6B3C0B01">
      <w:pPr>
        <w:tabs>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14:paraId="06123C54">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14:paraId="1824A4EF">
      <w:pPr>
        <w:tabs>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val="en-US" w:eastAsia="zh-CN"/>
        </w:rPr>
        <w:t>你单位应</w:t>
      </w:r>
      <w:r>
        <w:rPr>
          <w:rFonts w:hint="eastAsia" w:eastAsia="仿宋_GB2312"/>
          <w:color w:val="auto"/>
          <w:kern w:val="0"/>
          <w:sz w:val="32"/>
          <w:szCs w:val="32"/>
          <w:lang w:eastAsia="zh-CN"/>
        </w:rPr>
        <w:t>按照规定使用大气污染防治设施。</w:t>
      </w:r>
    </w:p>
    <w:p w14:paraId="5838235C">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14:paraId="64F84F9F">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14:paraId="5CE90557">
      <w:pPr>
        <w:tabs>
          <w:tab w:val="left" w:pos="8940"/>
        </w:tabs>
        <w:autoSpaceDE w:val="0"/>
        <w:autoSpaceDN w:val="0"/>
        <w:adjustRightInd w:val="0"/>
        <w:snapToGrid w:val="0"/>
        <w:spacing w:line="360" w:lineRule="auto"/>
        <w:ind w:firstLine="720" w:firstLineChars="225"/>
        <w:jc w:val="left"/>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14:paraId="57EB6C75">
      <w:pPr>
        <w:tabs>
          <w:tab w:val="left" w:pos="8940"/>
        </w:tabs>
        <w:autoSpaceDE w:val="0"/>
        <w:autoSpaceDN w:val="0"/>
        <w:adjustRightInd w:val="0"/>
        <w:snapToGrid w:val="0"/>
        <w:spacing w:line="360" w:lineRule="auto"/>
        <w:ind w:firstLine="640" w:firstLineChars="200"/>
        <w:jc w:val="left"/>
        <w:rPr>
          <w:rStyle w:val="13"/>
          <w:rFonts w:hint="eastAsia" w:eastAsia="仿宋_GB2312"/>
          <w:color w:val="auto"/>
          <w:kern w:val="0"/>
          <w:sz w:val="32"/>
          <w:szCs w:val="32"/>
          <w:u w:val="none"/>
          <w:lang w:val="en-US" w:eastAsia="zh-CN"/>
        </w:rPr>
      </w:pPr>
      <w:r>
        <w:rPr>
          <w:rStyle w:val="13"/>
          <w:rFonts w:hint="eastAsia" w:eastAsia="仿宋_GB2312"/>
          <w:color w:val="auto"/>
          <w:kern w:val="0"/>
          <w:sz w:val="32"/>
          <w:szCs w:val="32"/>
          <w:u w:val="none"/>
          <w:lang w:val="en-US" w:eastAsia="zh-CN"/>
        </w:rPr>
        <w:t>如对本行政处罚决定不服，你单位可在收到本决定书之日起60日内向天津市人民政府申请行政复议（天津市司法局，咨询电话：23082169；互联网申请邮箱：</w:t>
      </w:r>
      <w:r>
        <w:rPr>
          <w:rFonts w:hint="eastAsia" w:eastAsia="仿宋_GB2312"/>
          <w:color w:val="auto"/>
          <w:kern w:val="0"/>
          <w:sz w:val="32"/>
          <w:szCs w:val="32"/>
          <w:u w:val="none"/>
          <w:lang w:val="en-US" w:eastAsia="zh-CN"/>
        </w:rPr>
        <w:t>tjsxzfy@tj.gov.cn），也可在6个月内直接向天津铁路运输法院提起行政诉讼。申请行政复议或者提起行政诉讼，不停止本行政处罚决定的执行。逾期不申请行政复议，不提起行政诉讼，又不履行本行政处罚决定的，我局将依法向天津市</w:t>
      </w:r>
      <w:r>
        <w:rPr>
          <w:rStyle w:val="13"/>
          <w:rFonts w:hint="eastAsia" w:eastAsia="仿宋_GB2312"/>
          <w:color w:val="auto"/>
          <w:kern w:val="0"/>
          <w:sz w:val="32"/>
          <w:szCs w:val="32"/>
          <w:u w:val="none"/>
          <w:lang w:val="en-US" w:eastAsia="zh-CN"/>
        </w:rPr>
        <w:t>南开区人民法院申请强制执行。</w:t>
      </w:r>
    </w:p>
    <w:p w14:paraId="0D231787">
      <w:pPr>
        <w:tabs>
          <w:tab w:val="left" w:pos="5980"/>
          <w:tab w:val="left" w:pos="8460"/>
          <w:tab w:val="left" w:pos="9265"/>
        </w:tabs>
        <w:autoSpaceDE w:val="0"/>
        <w:autoSpaceDN w:val="0"/>
        <w:adjustRightInd w:val="0"/>
        <w:snapToGrid w:val="0"/>
        <w:spacing w:line="360" w:lineRule="auto"/>
        <w:ind w:right="-20" w:firstLine="640" w:firstLineChars="200"/>
        <w:jc w:val="left"/>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附件：行政处罚信息信用修复提示函</w:t>
      </w:r>
    </w:p>
    <w:p w14:paraId="409347DD">
      <w:pPr>
        <w:tabs>
          <w:tab w:val="left" w:pos="5980"/>
          <w:tab w:val="left" w:pos="8460"/>
          <w:tab w:val="left" w:pos="9265"/>
        </w:tabs>
        <w:autoSpaceDE w:val="0"/>
        <w:autoSpaceDN w:val="0"/>
        <w:adjustRightInd w:val="0"/>
        <w:snapToGrid w:val="0"/>
        <w:spacing w:line="360" w:lineRule="auto"/>
        <w:ind w:right="-20"/>
        <w:jc w:val="left"/>
        <w:rPr>
          <w:rFonts w:eastAsia="仿宋_GB2312"/>
          <w:color w:val="auto"/>
          <w:kern w:val="0"/>
          <w:sz w:val="32"/>
          <w:szCs w:val="32"/>
        </w:rPr>
      </w:pPr>
    </w:p>
    <w:p w14:paraId="691C2B08">
      <w:pPr>
        <w:autoSpaceDE w:val="0"/>
        <w:autoSpaceDN w:val="0"/>
        <w:adjustRightInd w:val="0"/>
        <w:snapToGrid w:val="0"/>
        <w:spacing w:line="360" w:lineRule="auto"/>
        <w:jc w:val="left"/>
        <w:rPr>
          <w:rFonts w:eastAsia="仿宋_GB2312"/>
          <w:color w:val="auto"/>
          <w:kern w:val="0"/>
          <w:sz w:val="32"/>
          <w:szCs w:val="32"/>
        </w:rPr>
      </w:pPr>
      <w:bookmarkStart w:id="5" w:name="_GoBack"/>
      <w:bookmarkEnd w:id="5"/>
      <w:r>
        <w:rPr>
          <w:rFonts w:eastAsia="仿宋_GB2312"/>
          <w:color w:val="auto"/>
          <w:kern w:val="0"/>
          <w:sz w:val="32"/>
          <w:szCs w:val="32"/>
        </w:rPr>
        <w:t xml:space="preserve">                                     </w:t>
      </w:r>
    </w:p>
    <w:p w14:paraId="524F3DD1">
      <w:pPr>
        <w:autoSpaceDE w:val="0"/>
        <w:autoSpaceDN w:val="0"/>
        <w:adjustRightInd w:val="0"/>
        <w:snapToGrid w:val="0"/>
        <w:spacing w:line="360" w:lineRule="auto"/>
        <w:jc w:val="left"/>
        <w:rPr>
          <w:rFonts w:eastAsia="仿宋_GB2312"/>
          <w:color w:val="auto"/>
          <w:kern w:val="0"/>
          <w:sz w:val="32"/>
          <w:szCs w:val="32"/>
        </w:rPr>
      </w:pPr>
    </w:p>
    <w:p w14:paraId="71CBEB45">
      <w:pPr>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w:t>
      </w:r>
    </w:p>
    <w:p w14:paraId="3CE9C6C4">
      <w:pPr>
        <w:adjustRightInd w:val="0"/>
        <w:snapToGrid w:val="0"/>
        <w:spacing w:line="360" w:lineRule="auto"/>
        <w:jc w:val="center"/>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hint="eastAsia" w:eastAsia="仿宋_GB2312"/>
          <w:color w:val="auto"/>
          <w:kern w:val="0"/>
          <w:sz w:val="32"/>
          <w:szCs w:val="32"/>
          <w:lang w:eastAsia="zh-CN"/>
        </w:rPr>
        <w:t>2024</w:t>
      </w:r>
      <w:r>
        <w:rPr>
          <w:rFonts w:eastAsia="仿宋_GB2312"/>
          <w:color w:val="auto"/>
          <w:kern w:val="0"/>
          <w:sz w:val="32"/>
          <w:szCs w:val="32"/>
        </w:rPr>
        <w:t>年</w:t>
      </w:r>
      <w:r>
        <w:rPr>
          <w:rFonts w:hint="eastAsia" w:eastAsia="仿宋_GB2312"/>
          <w:color w:val="auto"/>
          <w:kern w:val="0"/>
          <w:sz w:val="32"/>
          <w:szCs w:val="32"/>
          <w:lang w:val="en-US" w:eastAsia="zh-CN"/>
        </w:rPr>
        <w:t>8</w:t>
      </w:r>
      <w:r>
        <w:rPr>
          <w:rFonts w:eastAsia="仿宋_GB2312"/>
          <w:color w:val="auto"/>
          <w:kern w:val="0"/>
          <w:sz w:val="32"/>
          <w:szCs w:val="32"/>
        </w:rPr>
        <w:t>月</w:t>
      </w:r>
      <w:bookmarkEnd w:id="4"/>
      <w:r>
        <w:rPr>
          <w:rFonts w:hint="eastAsia" w:eastAsia="仿宋_GB2312"/>
          <w:color w:val="auto"/>
          <w:kern w:val="0"/>
          <w:sz w:val="32"/>
          <w:szCs w:val="32"/>
          <w:lang w:val="en-US" w:eastAsia="zh-CN"/>
        </w:rPr>
        <w:t>8</w:t>
      </w:r>
      <w:r>
        <w:rPr>
          <w:rFonts w:eastAsia="仿宋_GB2312"/>
          <w:color w:val="auto"/>
          <w:kern w:val="0"/>
          <w:sz w:val="32"/>
          <w:szCs w:val="32"/>
        </w:rPr>
        <w:t>日</w:t>
      </w:r>
    </w:p>
    <w:p w14:paraId="46722A84">
      <w:pPr>
        <w:tabs>
          <w:tab w:val="left" w:pos="9120"/>
        </w:tabs>
        <w:autoSpaceDE w:val="0"/>
        <w:autoSpaceDN w:val="0"/>
        <w:adjustRightInd w:val="0"/>
        <w:ind w:right="120"/>
        <w:jc w:val="both"/>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p w14:paraId="1F126D22">
      <w:pPr>
        <w:tabs>
          <w:tab w:val="left" w:pos="9120"/>
        </w:tabs>
        <w:autoSpaceDE w:val="0"/>
        <w:autoSpaceDN w:val="0"/>
        <w:adjustRightInd w:val="0"/>
        <w:ind w:right="120"/>
        <w:jc w:val="both"/>
        <w:rPr>
          <w:rFonts w:hint="eastAsia" w:eastAsia="仿宋_GB2312"/>
          <w:color w:val="auto"/>
          <w:kern w:val="0"/>
          <w:sz w:val="32"/>
          <w:szCs w:val="32"/>
          <w:lang w:val="en-US" w:eastAsia="zh-CN"/>
        </w:rPr>
      </w:pPr>
      <w:r>
        <w:rPr>
          <w:rFonts w:eastAsia="仿宋_GB2312"/>
          <w:color w:val="auto"/>
          <w:kern w:val="0"/>
          <w:sz w:val="28"/>
          <w:szCs w:val="28"/>
        </w:rPr>
        <w:br w:type="page"/>
      </w:r>
      <w:r>
        <w:rPr>
          <w:rFonts w:hint="eastAsia" w:ascii="黑体" w:hAnsi="黑体" w:eastAsia="黑体" w:cs="黑体"/>
          <w:color w:val="auto"/>
          <w:kern w:val="0"/>
          <w:sz w:val="32"/>
          <w:szCs w:val="32"/>
          <w:lang w:val="en-US" w:eastAsia="zh-CN"/>
        </w:rPr>
        <w:t>附件</w:t>
      </w:r>
    </w:p>
    <w:p w14:paraId="75F90469">
      <w:pPr>
        <w:keepNext w:val="0"/>
        <w:keepLines w:val="0"/>
        <w:pageBreakBefore w:val="0"/>
        <w:tabs>
          <w:tab w:val="left" w:pos="9120"/>
        </w:tabs>
        <w:kinsoku/>
        <w:wordWrap/>
        <w:overflowPunct/>
        <w:topLinePunct w:val="0"/>
        <w:autoSpaceDE w:val="0"/>
        <w:autoSpaceDN w:val="0"/>
        <w:bidi w:val="0"/>
        <w:adjustRightInd w:val="0"/>
        <w:spacing w:line="264" w:lineRule="auto"/>
        <w:ind w:right="120"/>
        <w:jc w:val="center"/>
        <w:textAlignment w:val="auto"/>
        <w:rPr>
          <w:rFonts w:hint="eastAsia" w:ascii="仿宋_GB2312" w:hAnsi="仿宋_GB2312" w:eastAsia="仿宋_GB2312" w:cs="仿宋_GB2312"/>
          <w:color w:val="auto"/>
          <w:sz w:val="32"/>
          <w:szCs w:val="32"/>
          <w:u w:val="none"/>
          <w:lang w:val="en-US" w:eastAsia="zh-CN"/>
        </w:rPr>
      </w:pPr>
      <w:r>
        <w:rPr>
          <w:rFonts w:hint="eastAsia" w:ascii="方正小标宋简体" w:hAnsi="方正小标宋简体" w:eastAsia="方正小标宋简体" w:cs="方正小标宋简体"/>
          <w:color w:val="auto"/>
          <w:sz w:val="32"/>
          <w:szCs w:val="32"/>
        </w:rPr>
        <w:t>行政处罚信用信息修复</w:t>
      </w:r>
      <w:r>
        <w:rPr>
          <w:rFonts w:hint="eastAsia" w:ascii="方正小标宋简体" w:hAnsi="方正小标宋简体" w:eastAsia="方正小标宋简体" w:cs="方正小标宋简体"/>
          <w:color w:val="auto"/>
          <w:sz w:val="32"/>
          <w:szCs w:val="32"/>
          <w:lang w:val="en-US" w:eastAsia="zh-CN"/>
        </w:rPr>
        <w:t>提示函</w:t>
      </w:r>
    </w:p>
    <w:p w14:paraId="721B775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80"/>
        </w:tabs>
        <w:kinsoku/>
        <w:wordWrap/>
        <w:overflowPunct/>
        <w:topLinePunct w:val="0"/>
        <w:autoSpaceDE/>
        <w:autoSpaceDN/>
        <w:bidi w:val="0"/>
        <w:adjustRightInd/>
        <w:snapToGrid/>
        <w:spacing w:before="0" w:beforeAutospacing="0" w:after="0" w:afterAutospacing="0" w:line="560" w:lineRule="exact"/>
        <w:ind w:right="0" w:firstLine="560" w:firstLineChars="200"/>
        <w:jc w:val="left"/>
        <w:textAlignment w:val="auto"/>
        <w:rPr>
          <w:rFonts w:hint="eastAsia" w:ascii="仿宋_GB2312" w:hAnsi="仿宋_GB2312" w:eastAsia="仿宋_GB2312" w:cs="仿宋_GB2312"/>
          <w:color w:val="auto"/>
          <w:sz w:val="32"/>
          <w:szCs w:val="32"/>
          <w:u w:val="none"/>
          <w:lang w:val="en-US" w:eastAsia="zh-CN"/>
        </w:rPr>
      </w:pPr>
      <w:r>
        <w:rPr>
          <w:rFonts w:hint="default" w:ascii="Times New Roman" w:hAnsi="Times New Roman" w:eastAsia="仿宋_GB2312" w:cs="Times New Roman"/>
          <w:color w:val="auto"/>
          <w:sz w:val="28"/>
          <w:szCs w:val="28"/>
          <w:u w:val="none"/>
          <w:lang w:val="en-US" w:eastAsia="zh-CN"/>
        </w:rPr>
        <w:t>依据《失信行为纠正后的信用信息修复管理办法（试行）》相关规定，你（单位）行政处罚信息自行政处罚决定日起公示期为一年。你（单位）自觉履行行政处罚决定内容满3个月，且经我局复查认定你单位完成前述违法行为的整改工作后，你单位可注册、登录“信用中国（天津）”网站自助办理或前往天津市公共信用中心办理信用修复——处罚信息提前终止公示。相关工作流程提示如下：</w:t>
      </w:r>
    </w:p>
    <w:p w14:paraId="1A4D2F7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80"/>
        </w:tabs>
        <w:kinsoku/>
        <w:wordWrap/>
        <w:overflowPunct/>
        <w:topLinePunct w:val="0"/>
        <w:autoSpaceDE/>
        <w:autoSpaceDN/>
        <w:bidi w:val="0"/>
        <w:adjustRightInd/>
        <w:snapToGrid/>
        <w:spacing w:before="0" w:beforeAutospacing="0" w:after="0" w:afterAutospacing="0" w:line="240" w:lineRule="auto"/>
        <w:ind w:right="0" w:firstLine="640" w:firstLineChars="200"/>
        <w:jc w:val="center"/>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drawing>
          <wp:inline distT="0" distB="0" distL="114300" distR="114300">
            <wp:extent cx="2857500" cy="4204335"/>
            <wp:effectExtent l="0" t="0" r="0" b="0"/>
            <wp:docPr id="1" name="图片 2" descr="信用修复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信用修复流程图"/>
                    <pic:cNvPicPr>
                      <a:picLocks noChangeAspect="1"/>
                    </pic:cNvPicPr>
                  </pic:nvPicPr>
                  <pic:blipFill>
                    <a:blip r:embed="rId10"/>
                    <a:stretch>
                      <a:fillRect/>
                    </a:stretch>
                  </pic:blipFill>
                  <pic:spPr>
                    <a:xfrm>
                      <a:off x="0" y="0"/>
                      <a:ext cx="2857500" cy="4204335"/>
                    </a:xfrm>
                    <a:prstGeom prst="rect">
                      <a:avLst/>
                    </a:prstGeom>
                    <a:noFill/>
                    <a:ln>
                      <a:noFill/>
                    </a:ln>
                  </pic:spPr>
                </pic:pic>
              </a:graphicData>
            </a:graphic>
          </wp:inline>
        </w:drawing>
      </w:r>
    </w:p>
    <w:p w14:paraId="16B9B7AC">
      <w:pPr>
        <w:keepNext w:val="0"/>
        <w:keepLines w:val="0"/>
        <w:pageBreakBefore w:val="0"/>
        <w:kinsoku/>
        <w:wordWrap/>
        <w:overflowPunct/>
        <w:topLinePunct w:val="0"/>
        <w:bidi w:val="0"/>
        <w:adjustRightInd w:val="0"/>
        <w:snapToGrid w:val="0"/>
        <w:spacing w:line="264" w:lineRule="auto"/>
        <w:jc w:val="left"/>
        <w:textAlignment w:val="auto"/>
        <w:rPr>
          <w:rFonts w:hint="eastAsia" w:eastAsia="仿宋_GB2312"/>
          <w:color w:val="auto"/>
          <w:kern w:val="0"/>
          <w:sz w:val="28"/>
          <w:szCs w:val="28"/>
          <w:lang w:val="en-US" w:eastAsia="zh-CN"/>
        </w:rPr>
      </w:pPr>
      <w:r>
        <w:rPr>
          <w:rFonts w:hint="eastAsia" w:eastAsia="仿宋_GB2312"/>
          <w:color w:val="auto"/>
          <w:kern w:val="0"/>
          <w:sz w:val="28"/>
          <w:szCs w:val="28"/>
          <w:lang w:val="en-US" w:eastAsia="zh-CN"/>
        </w:rPr>
        <w:t>备注：信用中国（天津）网址：</w:t>
      </w:r>
      <w:r>
        <w:rPr>
          <w:rFonts w:hint="eastAsia" w:eastAsia="仿宋_GB2312"/>
          <w:color w:val="auto"/>
          <w:kern w:val="0"/>
          <w:sz w:val="28"/>
          <w:szCs w:val="28"/>
          <w:u w:val="none"/>
          <w:lang w:val="en-US" w:eastAsia="zh-CN"/>
        </w:rPr>
        <w:t>https://www.creditchina.gov.cn/xyxf/lczy/</w:t>
      </w:r>
    </w:p>
    <w:p w14:paraId="4B6EEDFA">
      <w:pPr>
        <w:keepNext w:val="0"/>
        <w:keepLines w:val="0"/>
        <w:pageBreakBefore w:val="0"/>
        <w:kinsoku/>
        <w:wordWrap/>
        <w:overflowPunct/>
        <w:topLinePunct w:val="0"/>
        <w:bidi w:val="0"/>
        <w:adjustRightInd w:val="0"/>
        <w:snapToGrid w:val="0"/>
        <w:spacing w:line="264" w:lineRule="auto"/>
        <w:jc w:val="left"/>
        <w:textAlignment w:val="auto"/>
        <w:rPr>
          <w:rFonts w:hint="eastAsia" w:eastAsia="仿宋_GB2312"/>
          <w:color w:val="auto"/>
          <w:kern w:val="0"/>
          <w:sz w:val="28"/>
          <w:szCs w:val="28"/>
          <w:lang w:val="en-US" w:eastAsia="zh-CN"/>
        </w:rPr>
      </w:pPr>
      <w:r>
        <w:rPr>
          <w:rFonts w:hint="eastAsia" w:eastAsia="仿宋_GB2312"/>
          <w:color w:val="auto"/>
          <w:kern w:val="0"/>
          <w:sz w:val="28"/>
          <w:szCs w:val="28"/>
          <w:lang w:val="en-US" w:eastAsia="zh-CN"/>
        </w:rPr>
        <w:t>信用修复咨询电话：23129752（天津市公共信用中心）</w:t>
      </w:r>
    </w:p>
    <w:p w14:paraId="68A06EAC">
      <w:pPr>
        <w:adjustRightInd w:val="0"/>
        <w:snapToGrid w:val="0"/>
        <w:spacing w:line="360" w:lineRule="auto"/>
        <w:ind w:firstLine="2520" w:firstLineChars="900"/>
        <w:jc w:val="left"/>
        <w:rPr>
          <w:rFonts w:eastAsia="仿宋_GB2312"/>
          <w:color w:val="auto"/>
          <w:kern w:val="0"/>
          <w:sz w:val="28"/>
          <w:szCs w:val="28"/>
        </w:rPr>
      </w:pPr>
      <w:r>
        <w:rPr>
          <w:rFonts w:hint="eastAsia" w:eastAsia="仿宋_GB2312"/>
          <w:color w:val="auto"/>
          <w:kern w:val="0"/>
          <w:sz w:val="28"/>
          <w:szCs w:val="28"/>
          <w:lang w:val="en-US" w:eastAsia="zh-CN"/>
        </w:rPr>
        <w:t>63086214、87671777（天津市生态环境局）</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97270">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0ACDC">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43176">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4007A">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71207">
    <w:pPr>
      <w:pStyle w:val="8"/>
      <w:pBdr>
        <w:bottom w:val="none" w:color="auto" w:sz="0" w:space="0"/>
      </w:pBdr>
    </w:pPr>
  </w:p>
  <w:p w14:paraId="5B37ADDB"/>
  <w:p w14:paraId="2F21BE5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9DB3D8">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6EA2296A"/>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DE05630"/>
    <w:rsid w:val="16FD0578"/>
    <w:rsid w:val="1BAF0A67"/>
    <w:rsid w:val="1C2C4C0F"/>
    <w:rsid w:val="23D96EAA"/>
    <w:rsid w:val="24F15196"/>
    <w:rsid w:val="29786416"/>
    <w:rsid w:val="2A1A666F"/>
    <w:rsid w:val="2B946F65"/>
    <w:rsid w:val="2D8321C2"/>
    <w:rsid w:val="2EE92518"/>
    <w:rsid w:val="3214796D"/>
    <w:rsid w:val="3E4B53BF"/>
    <w:rsid w:val="43987D80"/>
    <w:rsid w:val="450F61CB"/>
    <w:rsid w:val="4A3E05CE"/>
    <w:rsid w:val="4A437691"/>
    <w:rsid w:val="4BD91CDD"/>
    <w:rsid w:val="4EDD0158"/>
    <w:rsid w:val="4F731BF1"/>
    <w:rsid w:val="502F15FB"/>
    <w:rsid w:val="503F23C3"/>
    <w:rsid w:val="51935037"/>
    <w:rsid w:val="553A03CB"/>
    <w:rsid w:val="58763D60"/>
    <w:rsid w:val="5BDF2ED1"/>
    <w:rsid w:val="5F7C4535"/>
    <w:rsid w:val="624F5E3E"/>
    <w:rsid w:val="638175BE"/>
    <w:rsid w:val="6404560A"/>
    <w:rsid w:val="64F75746"/>
    <w:rsid w:val="65C06842"/>
    <w:rsid w:val="66B216B2"/>
    <w:rsid w:val="679D04BA"/>
    <w:rsid w:val="6851522E"/>
    <w:rsid w:val="6C5A27B0"/>
    <w:rsid w:val="6EA2296A"/>
    <w:rsid w:val="72330BA4"/>
    <w:rsid w:val="73744CD2"/>
    <w:rsid w:val="742B7C3A"/>
    <w:rsid w:val="7C317407"/>
    <w:rsid w:val="7CB4442B"/>
    <w:rsid w:val="7FCC640F"/>
    <w:rsid w:val="7FE3057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alloon Text"/>
    <w:basedOn w:val="1"/>
    <w:link w:val="14"/>
    <w:qFormat/>
    <w:uiPriority w:val="0"/>
    <w:rPr>
      <w:sz w:val="18"/>
      <w:szCs w:val="18"/>
    </w:rPr>
  </w:style>
  <w:style w:type="paragraph" w:styleId="7">
    <w:name w:val="footer"/>
    <w:basedOn w:val="1"/>
    <w:link w:val="15"/>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character" w:customStyle="1" w:styleId="14">
    <w:name w:val="批注框文本 字符"/>
    <w:link w:val="6"/>
    <w:qFormat/>
    <w:uiPriority w:val="0"/>
    <w:rPr>
      <w:kern w:val="2"/>
      <w:sz w:val="18"/>
      <w:szCs w:val="18"/>
    </w:rPr>
  </w:style>
  <w:style w:type="character" w:customStyle="1" w:styleId="15">
    <w:name w:val="页脚 字符"/>
    <w:link w:val="7"/>
    <w:qFormat/>
    <w:uiPriority w:val="99"/>
    <w:rPr>
      <w:kern w:val="2"/>
      <w:sz w:val="18"/>
      <w:szCs w:val="18"/>
    </w:rPr>
  </w:style>
  <w:style w:type="paragraph" w:customStyle="1" w:styleId="16">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024&#24180;&#25991;&#20070;&#27169;&#29256;-24&#24180;6&#26376;21&#26085;&#26356;&#26032;\2024&#24180;&#25991;&#20070;&#27169;&#29256;-24&#24180;6&#26376;21&#26085;&#26356;&#26032;\22-1.&#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22-1.行政处罚决定书（申辩）.dot</Template>
  <Pages>6</Pages>
  <Words>2210</Words>
  <Characters>2431</Characters>
  <Lines>8</Lines>
  <Paragraphs>2</Paragraphs>
  <TotalTime>6</TotalTime>
  <ScaleCrop>false</ScaleCrop>
  <LinksUpToDate>false</LinksUpToDate>
  <CharactersWithSpaces>2554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2024-07-25T02:21:00Z</dcterms:created>
  <dc:creator>暗香</dc:creator>
  <cp:lastModifiedBy>暗香</cp:lastModifiedBy>
  <dcterms:modified xsi:type="dcterms:W3CDTF">2024-08-13T07:29:32Z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D9AC00AB83ED4496B135DA2AF5935ABD_11</vt:lpwstr>
  </property>
</Properties>
</file>