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spacing w:val="1"/>
          <w:kern w:val="0"/>
          <w:position w:val="-2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87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both"/>
        <w:textAlignment w:val="auto"/>
        <w:rPr>
          <w:rFonts w:hint="eastAsia" w:eastAsia="仿宋_GB2312"/>
          <w:color w:val="auto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当事人名称：蒂普拓普（天津）橡胶技术有限公司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统一社会信用代码：911201116661138537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法定代表人：李逸泉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住所：天津市西青经济技术开发区赛达三支路25号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</w:rPr>
        <w:t>我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局于2024年4月15日对你单位进行了调查，你单位与山特维克矿山科技（天津）有限公司签订了《框架采购和供应协议》，你单位作为山特维克矿山科技（天津）有限公司的衬胶供应商，租赁、使用山特维克矿山科技（天津）有限公司的生产车间、设备和环评文件进行订单式作业。根据山特维克矿山科技（天津）有限公司的《申克（天津）工业技术有限公司工业筛分以及称重配料设备环境影响报告书》及批复、验收意见，你单位在聚氨酯、涂胶生产等工序中产生的TDI、非甲烷总烃、VOCs，需经筛板车间的全部通风换气集中收集后，经“光氧催化+活性炭吸附”设备处理后由一根20m高排气筒（P3）排放。经调查，发现你单位实施了以下环境违法行为：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执法人员现场检查时，你单位正在进行衬胶作业，现场未配套建设废气处理设施，衬胶产生的有机废气未经处理直接通过车间顶部的3台排风扇排放至外环境。经调查你单位使用的底胶、粘接剂（型号分别为PR200、SC2000）为VOCs质量占比大于等于10%的含VOCs产品，按照《挥发性有机物无组织排放控制标准》（GB37822-2019）中“7.2含VOCs产品的使用过程”相关规定，你单位使用过程应采用密闭设备或在密闭空间内操作，废气应排至VOCs废气收集处理系统。你单位上述行为属于产生含挥发性有机物废气的生产和服务活动，未按照规定安装、使用污染防治设施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以上事实，有</w:t>
      </w:r>
      <w:bookmarkStart w:id="3" w:name="PO_4_ShiShiZhengJu"/>
      <w:r>
        <w:rPr>
          <w:rFonts w:hint="eastAsia" w:eastAsia="仿宋_GB2312"/>
          <w:color w:val="auto"/>
          <w:sz w:val="32"/>
          <w:szCs w:val="32"/>
          <w:lang w:val="en-US" w:eastAsia="zh-CN"/>
        </w:rPr>
        <w:t>《天津市生态环境局现场检查（勘察）笔录》《天津市生态环境局调查询问笔录》《挥发性有机物无组织排放控制标准》（GB37822-2019）、你单位提供的《框架采购和供应协议》《工程项目施工派遣单》《化学品安全说明书》《申克（天津）工业技术有限公司工业筛分以及称重配料设备环境影响报告书》及批复、验收意见、现场拍摄的视频以及营业执照复印件</w:t>
      </w:r>
      <w:bookmarkEnd w:id="3"/>
      <w:r>
        <w:rPr>
          <w:rFonts w:hint="eastAsia" w:eastAsia="仿宋_GB2312"/>
          <w:color w:val="auto"/>
          <w:sz w:val="32"/>
          <w:szCs w:val="32"/>
          <w:lang w:val="en-US" w:eastAsia="zh-CN"/>
        </w:rPr>
        <w:t>等证据为凭</w:t>
      </w:r>
      <w:r>
        <w:rPr>
          <w:rFonts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单位上述行为违反了《中华人民共和国大气污染防治法》第四十五条的规定，</w:t>
      </w:r>
      <w:r>
        <w:rPr>
          <w:rFonts w:eastAsia="仿宋_GB2312"/>
          <w:color w:val="auto"/>
          <w:kern w:val="0"/>
          <w:sz w:val="32"/>
          <w:szCs w:val="32"/>
        </w:rPr>
        <w:t>依法应当予以处罚。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eastAsia="仿宋_GB2312"/>
          <w:color w:val="auto"/>
          <w:kern w:val="0"/>
          <w:sz w:val="32"/>
          <w:szCs w:val="32"/>
        </w:rPr>
        <w:t>日以《天津市生态环境局行政处罚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事先</w:t>
      </w:r>
      <w:r>
        <w:rPr>
          <w:rFonts w:hint="eastAsia"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事</w:t>
      </w:r>
      <w:r>
        <w:rPr>
          <w:rFonts w:hint="eastAsia" w:eastAsia="仿宋_GB2312"/>
          <w:color w:val="auto"/>
          <w:kern w:val="0"/>
          <w:sz w:val="32"/>
          <w:szCs w:val="32"/>
        </w:rPr>
        <w:t>告〔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65</w:t>
      </w:r>
      <w:r>
        <w:rPr>
          <w:rFonts w:hint="eastAsia"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权利提出</w:t>
      </w:r>
      <w:r>
        <w:rPr>
          <w:rFonts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</w:rPr>
        <w:t>、申辩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hint="eastAsia" w:eastAsia="仿宋_GB2312"/>
          <w:color w:val="auto"/>
          <w:kern w:val="0"/>
          <w:sz w:val="32"/>
          <w:szCs w:val="32"/>
        </w:rPr>
        <w:t>。我局于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直接</w:t>
      </w:r>
      <w:r>
        <w:rPr>
          <w:rFonts w:hint="eastAsia" w:eastAsia="仿宋_GB2312"/>
          <w:color w:val="auto"/>
          <w:kern w:val="0"/>
          <w:sz w:val="32"/>
          <w:szCs w:val="32"/>
        </w:rPr>
        <w:t>送达上述文件，你单位于当日签收。你单位逾期未向我局提出陈述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color w:val="auto"/>
          <w:kern w:val="0"/>
          <w:sz w:val="32"/>
          <w:szCs w:val="32"/>
        </w:rPr>
        <w:t>申辩意见。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以上事实，有《天津市生态环境局行政处罚事先告知书》（津市环事告〔20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65</w:t>
      </w:r>
      <w:r>
        <w:rPr>
          <w:rFonts w:hint="eastAsia" w:eastAsia="仿宋_GB2312"/>
          <w:color w:val="auto"/>
          <w:kern w:val="0"/>
          <w:sz w:val="32"/>
          <w:szCs w:val="32"/>
        </w:rPr>
        <w:t>号）及《天津市生态环境局送达回证》等证据为凭。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经集体审议研究，本案违法事实清楚、执法程序合法、法律适用准确、处罚幅度裁量合理。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依据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《中华人民共和国大气污染防治法》第一百零八条第一项的规定，我局: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1.责令你单位立即改正违法行为；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2.对你单位处罚款六万元。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立即</w:t>
      </w:r>
      <w:r>
        <w:rPr>
          <w:rFonts w:eastAsia="仿宋_GB2312"/>
          <w:color w:val="auto"/>
          <w:kern w:val="0"/>
          <w:sz w:val="32"/>
          <w:szCs w:val="32"/>
        </w:rPr>
        <w:t>改正违法行为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，生产过程中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产生含挥发性有机物废气的生产和服务活动，应当在密闭空间或者设备中进行，并按照规定安装、使用污染防治设施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eastAsia="仿宋_GB2312"/>
          <w:color w:val="auto"/>
          <w:kern w:val="0"/>
          <w:sz w:val="32"/>
          <w:szCs w:val="32"/>
        </w:rPr>
        <w:t>领取《非税收入统一缴款书</w:t>
      </w:r>
      <w:r>
        <w:rPr>
          <w:rFonts w:hint="eastAsia" w:eastAsia="仿宋_GB2312"/>
          <w:color w:val="auto"/>
          <w:kern w:val="0"/>
          <w:sz w:val="32"/>
          <w:szCs w:val="32"/>
        </w:rPr>
        <w:t>（缴款通知书）</w:t>
      </w:r>
      <w:r>
        <w:rPr>
          <w:rFonts w:eastAsia="仿宋_GB2312"/>
          <w:color w:val="auto"/>
          <w:kern w:val="0"/>
          <w:sz w:val="32"/>
          <w:szCs w:val="32"/>
        </w:rPr>
        <w:t>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>依法每日按罚款数额的3%加处罚款。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>四、申请行政复议或者提起行政诉讼的途径和期限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Style w:val="14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如对本行政处罚决定不服，你单位可在收到本决定书之日起60日内向天津市人民政府申请行政复议（天津市司法局，咨询电话：23082169；互联网申请邮箱：</w:t>
      </w:r>
      <w:r>
        <w:rPr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tjsxzfy@tj.gov.cn），也可在6个月内直接向天津铁路运输法院提起行政诉讼。申请行政复议或者提起行政诉讼，不停止本行政处罚决定的执行。逾期不申请行政复议，不提起行政诉讼，又不履行本行政处罚决定的，我局将依法向天津市</w:t>
      </w:r>
      <w:r>
        <w:rPr>
          <w:rStyle w:val="14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南开区人民法院申请强制执行。</w:t>
      </w:r>
    </w:p>
    <w:p>
      <w:pPr>
        <w:keepNext w:val="0"/>
        <w:keepLines w:val="0"/>
        <w:pageBreakBefore w:val="0"/>
        <w:widowControl w:val="0"/>
        <w:tabs>
          <w:tab w:val="left" w:pos="5980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-20" w:firstLine="640" w:firstLineChars="200"/>
        <w:jc w:val="both"/>
        <w:textAlignment w:val="auto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附件：行政处罚信息信用修复提示函</w:t>
      </w:r>
    </w:p>
    <w:p>
      <w:pPr>
        <w:keepNext w:val="0"/>
        <w:keepLines w:val="0"/>
        <w:pageBreakBefore w:val="0"/>
        <w:widowControl w:val="0"/>
        <w:tabs>
          <w:tab w:val="left" w:pos="5980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-20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bookmarkStart w:id="5" w:name="_GoBack"/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600" w:lineRule="exact"/>
        <w:jc w:val="center"/>
        <w:textAlignment w:val="auto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4" w:name="PO_7_QianFaShiJian"/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jc w:val="both"/>
        <w:textAlignment w:val="auto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3" w:type="default"/>
      <w:footerReference r:id="rId5" w:type="default"/>
      <w:headerReference r:id="rId4" w:type="even"/>
      <w:pgSz w:w="11907" w:h="16840" w:orient="landscape"/>
      <w:pgMar w:top="2098" w:right="1474" w:bottom="1984" w:left="1587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/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ZGY3YWJhNWE4NTE5YzZjNTNlNGUxM2ZjZjEwOGYifQ=="/>
    <w:docVar w:name="KSO_WPS_MARK_KEY" w:val="5f3a5a46-cb69-4c04-bf7e-701ad859e216"/>
  </w:docVars>
  <w:rsids>
    <w:rsidRoot w:val="4C9227F3"/>
    <w:rsid w:val="00010AA6"/>
    <w:rsid w:val="000204AC"/>
    <w:rsid w:val="00043334"/>
    <w:rsid w:val="000657F1"/>
    <w:rsid w:val="0009025B"/>
    <w:rsid w:val="00095A17"/>
    <w:rsid w:val="000A47E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A15F8"/>
    <w:rsid w:val="003A1FCB"/>
    <w:rsid w:val="003B1577"/>
    <w:rsid w:val="003B41A0"/>
    <w:rsid w:val="003C05F1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3C9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E6E31"/>
    <w:rsid w:val="007F2FE7"/>
    <w:rsid w:val="00850EF1"/>
    <w:rsid w:val="008758BC"/>
    <w:rsid w:val="008778D2"/>
    <w:rsid w:val="008874CB"/>
    <w:rsid w:val="00895089"/>
    <w:rsid w:val="008A66F0"/>
    <w:rsid w:val="008B4839"/>
    <w:rsid w:val="008B6497"/>
    <w:rsid w:val="008E0B8C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180B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3BF5E4B"/>
    <w:rsid w:val="058D1E6B"/>
    <w:rsid w:val="0A452A13"/>
    <w:rsid w:val="0AF37BE2"/>
    <w:rsid w:val="0BAA16DF"/>
    <w:rsid w:val="119208BC"/>
    <w:rsid w:val="13181516"/>
    <w:rsid w:val="19D21766"/>
    <w:rsid w:val="1B165C97"/>
    <w:rsid w:val="1CC55237"/>
    <w:rsid w:val="1EA64E9B"/>
    <w:rsid w:val="1EF33693"/>
    <w:rsid w:val="1FAB0DDB"/>
    <w:rsid w:val="201322A9"/>
    <w:rsid w:val="21F029E2"/>
    <w:rsid w:val="259F263E"/>
    <w:rsid w:val="26440F92"/>
    <w:rsid w:val="2A334DC8"/>
    <w:rsid w:val="2DD24E04"/>
    <w:rsid w:val="2F913C6C"/>
    <w:rsid w:val="30687D5A"/>
    <w:rsid w:val="32B147E1"/>
    <w:rsid w:val="39B82B2E"/>
    <w:rsid w:val="3BAB4C09"/>
    <w:rsid w:val="3C2A7A26"/>
    <w:rsid w:val="3C6506C7"/>
    <w:rsid w:val="3FC92B3F"/>
    <w:rsid w:val="40C81C4B"/>
    <w:rsid w:val="42CE2544"/>
    <w:rsid w:val="43A9170B"/>
    <w:rsid w:val="441A18E5"/>
    <w:rsid w:val="45AD19A9"/>
    <w:rsid w:val="46091656"/>
    <w:rsid w:val="48634D08"/>
    <w:rsid w:val="488C1EB2"/>
    <w:rsid w:val="49D12B7D"/>
    <w:rsid w:val="4C9227F3"/>
    <w:rsid w:val="4CBC37A4"/>
    <w:rsid w:val="4FC070FD"/>
    <w:rsid w:val="51935037"/>
    <w:rsid w:val="53771545"/>
    <w:rsid w:val="58FD755E"/>
    <w:rsid w:val="5AB75932"/>
    <w:rsid w:val="5B047FA0"/>
    <w:rsid w:val="5B7841B4"/>
    <w:rsid w:val="5CD07997"/>
    <w:rsid w:val="5D0F49E8"/>
    <w:rsid w:val="5E2B67F4"/>
    <w:rsid w:val="5E3E39C6"/>
    <w:rsid w:val="663D5409"/>
    <w:rsid w:val="686025A8"/>
    <w:rsid w:val="6B36241A"/>
    <w:rsid w:val="6DAA1953"/>
    <w:rsid w:val="72016D53"/>
    <w:rsid w:val="723D0E2F"/>
    <w:rsid w:val="732B266F"/>
    <w:rsid w:val="73B46FCB"/>
    <w:rsid w:val="74241EAA"/>
    <w:rsid w:val="7C1F5FB0"/>
    <w:rsid w:val="7D0A03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</w:rPr>
  </w:style>
  <w:style w:type="paragraph" w:styleId="7">
    <w:name w:val="Balloon Text"/>
    <w:basedOn w:val="1"/>
    <w:link w:val="15"/>
    <w:autoRedefine/>
    <w:qFormat/>
    <w:uiPriority w:val="0"/>
    <w:rPr>
      <w:sz w:val="18"/>
      <w:szCs w:val="18"/>
    </w:rPr>
  </w:style>
  <w:style w:type="paragraph" w:styleId="8">
    <w:name w:val="footer"/>
    <w:basedOn w:val="1"/>
    <w:link w:val="16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basedOn w:val="13"/>
    <w:autoRedefine/>
    <w:qFormat/>
    <w:uiPriority w:val="0"/>
    <w:rPr>
      <w:color w:val="0000FF"/>
      <w:u w:val="single"/>
    </w:rPr>
  </w:style>
  <w:style w:type="character" w:customStyle="1" w:styleId="15">
    <w:name w:val="批注框文本 字符"/>
    <w:link w:val="7"/>
    <w:autoRedefine/>
    <w:qFormat/>
    <w:uiPriority w:val="0"/>
    <w:rPr>
      <w:kern w:val="2"/>
      <w:sz w:val="18"/>
      <w:szCs w:val="18"/>
    </w:rPr>
  </w:style>
  <w:style w:type="character" w:customStyle="1" w:styleId="16">
    <w:name w:val="页脚 字符"/>
    <w:link w:val="8"/>
    <w:qFormat/>
    <w:uiPriority w:val="99"/>
    <w:rPr>
      <w:kern w:val="2"/>
      <w:sz w:val="18"/>
      <w:szCs w:val="18"/>
    </w:rPr>
  </w:style>
  <w:style w:type="paragraph" w:customStyle="1" w:styleId="17">
    <w:name w:val="封皮"/>
    <w:basedOn w:val="1"/>
    <w:autoRedefine/>
    <w:qFormat/>
    <w:uiPriority w:val="0"/>
    <w:pPr>
      <w:jc w:val="center"/>
    </w:pPr>
    <w:rPr>
      <w:rFonts w:eastAsia="黑体"/>
      <w:b/>
      <w:sz w:val="72"/>
    </w:rPr>
  </w:style>
  <w:style w:type="paragraph" w:customStyle="1" w:styleId="18">
    <w:name w:val="正文1"/>
    <w:next w:val="19"/>
    <w:autoRedefine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9">
    <w:name w:val="正文文本1"/>
    <w:basedOn w:val="18"/>
    <w:autoRedefine/>
    <w:unhideWhenUsed/>
    <w:qFormat/>
    <w:uiPriority w:val="0"/>
    <w:pPr>
      <w:spacing w:beforeLines="0" w:beforeAutospacing="0" w:after="120" w:afterAutospacing="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2021\&#25991;&#20070;&#27169;&#26495;&#65288;2024&#24180;&#65289;\2024&#24180;&#25991;&#20070;&#27169;&#29256;-24&#24180;4&#26376;&#26356;&#26032;\22-3.&#34892;&#25919;&#22788;&#32602;&#20915;&#23450;&#20070;&#65288;&#21548;&#35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22-3.行政处罚决定书（听证）.dot</Template>
  <Pages>4</Pages>
  <Words>1720</Words>
  <Characters>1858</Characters>
  <Lines>9</Lines>
  <Paragraphs>2</Paragraphs>
  <TotalTime>3</TotalTime>
  <ScaleCrop>false</ScaleCrop>
  <LinksUpToDate>false</LinksUpToDate>
  <CharactersWithSpaces>1978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2024-05-14T00:52:00Z</dcterms:created>
  <dc:creator>孙国力</dc:creator>
  <cp:lastModifiedBy>水果东</cp:lastModifiedBy>
  <cp:lastPrinted>2024-07-03T00:31:00Z</cp:lastPrinted>
  <dcterms:modified xsi:type="dcterms:W3CDTF">2024-07-05T02:23:11Z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F866212716ED472B8DF8DCE89B096EDF_11</vt:lpwstr>
  </property>
</Properties>
</file>