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w:t>
      </w:r>
      <w:bookmarkEnd w:id="2"/>
      <w:r>
        <w:rPr>
          <w:rFonts w:hint="eastAsia" w:eastAsia="仿宋_GB2312"/>
          <w:color w:val="auto"/>
          <w:kern w:val="0"/>
          <w:position w:val="-2"/>
          <w:sz w:val="32"/>
          <w:szCs w:val="32"/>
          <w:lang w:eastAsia="zh-CN"/>
        </w:rPr>
        <w:t>2024</w:t>
      </w:r>
      <w:r>
        <w:rPr>
          <w:rFonts w:eastAsia="仿宋_GB2312"/>
          <w:color w:val="auto"/>
          <w:kern w:val="0"/>
          <w:position w:val="-2"/>
          <w:sz w:val="32"/>
          <w:szCs w:val="32"/>
        </w:rPr>
        <w:t>〕</w:t>
      </w:r>
      <w:r>
        <w:rPr>
          <w:rFonts w:hint="eastAsia" w:eastAsia="仿宋_GB2312"/>
          <w:color w:val="auto"/>
          <w:kern w:val="0"/>
          <w:sz w:val="32"/>
          <w:szCs w:val="32"/>
          <w:lang w:val="en-US" w:eastAsia="zh-CN"/>
        </w:rPr>
        <w:t>26</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auto"/>
          <w:kern w:val="0"/>
          <w:sz w:val="32"/>
          <w:szCs w:val="32"/>
        </w:rPr>
      </w:pPr>
      <w:r>
        <w:rPr>
          <w:rFonts w:hint="eastAsia" w:eastAsia="仿宋_GB2312"/>
          <w:color w:val="auto"/>
          <w:kern w:val="0"/>
          <w:sz w:val="32"/>
          <w:szCs w:val="32"/>
          <w:lang w:val="en-US" w:eastAsia="zh-CN"/>
        </w:rPr>
        <w:t>天津文盛合环保科技有限公司</w:t>
      </w:r>
      <w:r>
        <w:rPr>
          <w:rFonts w:eastAsia="仿宋_GB2312"/>
          <w:color w:val="auto"/>
          <w:kern w:val="0"/>
          <w:sz w:val="32"/>
          <w:szCs w:val="32"/>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auto"/>
          <w:kern w:val="0"/>
          <w:sz w:val="32"/>
          <w:szCs w:val="32"/>
          <w:lang w:val="en-US" w:eastAsia="zh-CN"/>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91120223MAC81B2JX8</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auto"/>
          <w:sz w:val="32"/>
          <w:szCs w:val="32"/>
          <w:lang w:val="en-US" w:eastAsia="zh-CN"/>
        </w:rPr>
      </w:pPr>
      <w:r>
        <w:rPr>
          <w:rFonts w:hint="eastAsia" w:eastAsia="仿宋_GB2312"/>
          <w:color w:val="auto"/>
          <w:kern w:val="0"/>
          <w:sz w:val="32"/>
          <w:szCs w:val="32"/>
          <w:lang w:val="en-US" w:eastAsia="zh-CN"/>
        </w:rPr>
        <w:t>住所</w:t>
      </w:r>
      <w:r>
        <w:rPr>
          <w:rFonts w:eastAsia="仿宋_GB2312"/>
          <w:color w:val="auto"/>
          <w:kern w:val="0"/>
          <w:sz w:val="32"/>
          <w:szCs w:val="32"/>
        </w:rPr>
        <w:t>：</w:t>
      </w:r>
      <w:r>
        <w:rPr>
          <w:rFonts w:hint="eastAsia" w:eastAsia="仿宋_GB2312"/>
          <w:color w:val="auto"/>
          <w:kern w:val="0"/>
          <w:sz w:val="32"/>
          <w:szCs w:val="32"/>
          <w:lang w:eastAsia="zh-CN"/>
        </w:rPr>
        <w:t>天津子牙经济技术开发区子兴南道</w:t>
      </w:r>
      <w:r>
        <w:rPr>
          <w:rFonts w:hint="eastAsia" w:eastAsia="仿宋_GB2312"/>
          <w:color w:val="auto"/>
          <w:kern w:val="0"/>
          <w:sz w:val="32"/>
          <w:szCs w:val="32"/>
          <w:lang w:val="en-US" w:eastAsia="zh-CN"/>
        </w:rPr>
        <w:t>20号北车间</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法定代表人：</w:t>
      </w:r>
      <w:r>
        <w:rPr>
          <w:rFonts w:hint="eastAsia" w:eastAsia="仿宋_GB2312"/>
          <w:color w:val="auto"/>
          <w:kern w:val="0"/>
          <w:sz w:val="32"/>
          <w:szCs w:val="32"/>
          <w:lang w:val="en-US" w:eastAsia="zh-CN"/>
        </w:rPr>
        <w:t>白盛潮</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eastAsia="仿宋_GB2312"/>
          <w:color w:val="auto"/>
          <w:sz w:val="32"/>
          <w:szCs w:val="32"/>
        </w:rPr>
      </w:pPr>
      <w:r>
        <w:rPr>
          <w:rFonts w:hint="eastAsia" w:eastAsia="仿宋_GB2312"/>
          <w:color w:val="auto"/>
          <w:sz w:val="32"/>
          <w:szCs w:val="32"/>
        </w:rPr>
        <w:t>我局于</w:t>
      </w:r>
      <w:r>
        <w:rPr>
          <w:rFonts w:eastAsia="仿宋_GB2312"/>
          <w:color w:val="auto"/>
          <w:sz w:val="32"/>
          <w:szCs w:val="32"/>
        </w:rPr>
        <w:t>20</w:t>
      </w:r>
      <w:r>
        <w:rPr>
          <w:rFonts w:hint="eastAsia" w:eastAsia="仿宋_GB2312"/>
          <w:color w:val="auto"/>
          <w:sz w:val="32"/>
          <w:szCs w:val="32"/>
          <w:lang w:val="en-US" w:eastAsia="zh-CN"/>
        </w:rPr>
        <w:t>23</w:t>
      </w:r>
      <w:r>
        <w:rPr>
          <w:rFonts w:eastAsia="仿宋_GB2312"/>
          <w:color w:val="auto"/>
          <w:sz w:val="32"/>
          <w:szCs w:val="32"/>
        </w:rPr>
        <w:t>年</w:t>
      </w:r>
      <w:r>
        <w:rPr>
          <w:rFonts w:hint="eastAsia" w:eastAsia="仿宋_GB2312"/>
          <w:color w:val="auto"/>
          <w:kern w:val="0"/>
          <w:sz w:val="32"/>
          <w:szCs w:val="32"/>
          <w:lang w:val="en-US" w:eastAsia="zh-CN"/>
        </w:rPr>
        <w:t>10</w:t>
      </w:r>
      <w:r>
        <w:rPr>
          <w:rFonts w:eastAsia="仿宋_GB2312"/>
          <w:color w:val="auto"/>
          <w:sz w:val="32"/>
          <w:szCs w:val="32"/>
        </w:rPr>
        <w:t>月</w:t>
      </w:r>
      <w:r>
        <w:rPr>
          <w:rFonts w:hint="eastAsia" w:eastAsia="仿宋_GB2312"/>
          <w:color w:val="auto"/>
          <w:kern w:val="0"/>
          <w:sz w:val="32"/>
          <w:szCs w:val="32"/>
          <w:lang w:val="en-US" w:eastAsia="zh-CN"/>
        </w:rPr>
        <w:t>17</w:t>
      </w:r>
      <w:r>
        <w:rPr>
          <w:rFonts w:eastAsia="仿宋_GB2312"/>
          <w:color w:val="auto"/>
          <w:sz w:val="32"/>
          <w:szCs w:val="32"/>
        </w:rPr>
        <w:t>日对你单位进行了调查，</w:t>
      </w:r>
      <w:r>
        <w:rPr>
          <w:rFonts w:hint="eastAsia" w:eastAsia="仿宋_GB2312"/>
          <w:color w:val="auto"/>
          <w:sz w:val="32"/>
          <w:szCs w:val="32"/>
          <w:lang w:val="en-US" w:eastAsia="zh-CN"/>
        </w:rPr>
        <w:t>你单位租赁天津祥赫环保科技有限公司位于天津子牙经济开发区子兴南道20号的厂房，用于从事生物质燃料加工。你单位投入七十一万八千元用于购买机械设备，投入十万元租赁厂房，实际投入项目总投资额为八十一万八千元。经调查，</w:t>
      </w:r>
      <w:r>
        <w:rPr>
          <w:rFonts w:eastAsia="仿宋_GB2312"/>
          <w:color w:val="auto"/>
          <w:sz w:val="32"/>
          <w:szCs w:val="32"/>
        </w:rPr>
        <w:t>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你单位上述项目属于生物质燃料加工行业，按照《建设项目环境影响评价分类管理名录》43生物质燃料加工 生物质致密成型燃料加工254，应当办理建设项目环境影响报告表。至现场检查时，你单位尚未办理建设项目环境影响报告表。</w:t>
      </w:r>
    </w:p>
    <w:p>
      <w:pPr>
        <w:tabs>
          <w:tab w:val="left" w:pos="8940"/>
        </w:tabs>
        <w:autoSpaceDE w:val="0"/>
        <w:autoSpaceDN w:val="0"/>
        <w:adjustRightInd w:val="0"/>
        <w:snapToGrid w:val="0"/>
        <w:spacing w:line="360" w:lineRule="auto"/>
        <w:ind w:firstLine="640" w:firstLineChars="200"/>
        <w:rPr>
          <w:rFonts w:eastAsia="仿宋_GB2312"/>
          <w:color w:val="auto"/>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kern w:val="0"/>
          <w:sz w:val="32"/>
          <w:szCs w:val="32"/>
          <w:lang w:eastAsia="zh-CN"/>
        </w:rPr>
        <w:t>、你单位提供的</w:t>
      </w:r>
      <w:r>
        <w:rPr>
          <w:rFonts w:hint="eastAsia" w:eastAsia="仿宋_GB2312"/>
          <w:color w:val="auto"/>
          <w:kern w:val="0"/>
          <w:sz w:val="32"/>
          <w:szCs w:val="32"/>
          <w:lang w:val="en-US" w:eastAsia="zh-CN"/>
        </w:rPr>
        <w:t>《车间租赁合同》《情况说明》及增值税发票、</w:t>
      </w:r>
      <w:r>
        <w:rPr>
          <w:rFonts w:hint="eastAsia" w:eastAsia="仿宋_GB2312"/>
          <w:color w:val="auto"/>
          <w:sz w:val="32"/>
          <w:szCs w:val="32"/>
          <w:lang w:val="en-US" w:eastAsia="zh-CN"/>
        </w:rPr>
        <w:t>《建设项目环境影响评价分类管理名录》（2021年版）</w:t>
      </w:r>
      <w:r>
        <w:rPr>
          <w:rFonts w:hint="eastAsia" w:eastAsia="仿宋_GB2312"/>
          <w:color w:val="auto"/>
          <w:sz w:val="32"/>
          <w:szCs w:val="32"/>
          <w:lang w:eastAsia="zh-CN"/>
        </w:rPr>
        <w:t>、</w:t>
      </w:r>
      <w:r>
        <w:rPr>
          <w:rFonts w:eastAsia="仿宋_GB2312"/>
          <w:color w:val="auto"/>
          <w:sz w:val="32"/>
          <w:szCs w:val="32"/>
        </w:rPr>
        <w:t>现场拍摄的视频以及营业执照复印件</w:t>
      </w:r>
      <w:bookmarkEnd w:id="3"/>
      <w:r>
        <w:rPr>
          <w:rFonts w:eastAsia="仿宋_GB2312"/>
          <w:color w:val="auto"/>
          <w:sz w:val="32"/>
          <w:szCs w:val="32"/>
        </w:rPr>
        <w:t>等证据为凭。</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sz w:val="32"/>
          <w:szCs w:val="32"/>
        </w:rPr>
        <w:t>你单位上述行为违反了</w:t>
      </w:r>
      <w:r>
        <w:rPr>
          <w:rFonts w:hint="eastAsia" w:ascii="Times New Roman" w:hAnsi="Times New Roman" w:eastAsia="仿宋_GB2312" w:cs="Times New Roman"/>
          <w:color w:val="auto"/>
          <w:sz w:val="32"/>
          <w:szCs w:val="32"/>
          <w:lang w:eastAsia="zh-CN"/>
        </w:rPr>
        <w:t>《中华人民共和国环境影响评价法》第二十五条</w:t>
      </w:r>
      <w:r>
        <w:rPr>
          <w:rFonts w:eastAsia="仿宋_GB2312"/>
          <w:color w:val="auto"/>
          <w:sz w:val="32"/>
          <w:szCs w:val="32"/>
        </w:rPr>
        <w:t>的规定</w:t>
      </w:r>
      <w:r>
        <w:rPr>
          <w:rFonts w:eastAsia="仿宋_GB2312"/>
          <w:color w:val="auto"/>
          <w:kern w:val="0"/>
          <w:sz w:val="32"/>
          <w:szCs w:val="32"/>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kern w:val="0"/>
          <w:sz w:val="32"/>
          <w:szCs w:val="32"/>
        </w:rPr>
        <w:t>我局于</w:t>
      </w:r>
      <w:r>
        <w:rPr>
          <w:rFonts w:hint="eastAsia" w:ascii="Times New Roman" w:hAnsi="Times New Roman" w:eastAsia="仿宋_GB2312" w:cs="Times New Roman"/>
          <w:color w:val="auto"/>
          <w:kern w:val="0"/>
          <w:sz w:val="32"/>
          <w:szCs w:val="32"/>
          <w:lang w:eastAsia="zh-CN"/>
        </w:rPr>
        <w:t>20</w:t>
      </w:r>
      <w:r>
        <w:rPr>
          <w:rFonts w:hint="eastAsia" w:ascii="Times New Roman" w:hAnsi="Times New Roman" w:eastAsia="仿宋_GB2312" w:cs="Times New Roman"/>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11</w:t>
      </w:r>
      <w:r>
        <w:rPr>
          <w:rFonts w:eastAsia="仿宋_GB2312"/>
          <w:color w:val="auto"/>
          <w:kern w:val="0"/>
          <w:sz w:val="32"/>
          <w:szCs w:val="32"/>
        </w:rPr>
        <w:t>月</w:t>
      </w:r>
      <w:r>
        <w:rPr>
          <w:rFonts w:hint="eastAsia" w:eastAsia="仿宋_GB2312"/>
          <w:color w:val="auto"/>
          <w:kern w:val="0"/>
          <w:sz w:val="32"/>
          <w:szCs w:val="32"/>
          <w:lang w:val="en-US" w:eastAsia="zh-CN"/>
        </w:rPr>
        <w:t>24</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w:t>
      </w:r>
      <w:r>
        <w:rPr>
          <w:rFonts w:hint="eastAsia" w:eastAsia="仿宋_GB2312"/>
          <w:color w:val="auto"/>
          <w:kern w:val="0"/>
          <w:sz w:val="32"/>
          <w:szCs w:val="32"/>
          <w:lang w:eastAsia="zh-CN"/>
        </w:rPr>
        <w:t>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221</w:t>
      </w:r>
      <w:r>
        <w:rPr>
          <w:rFonts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w:t>
      </w:r>
      <w:r>
        <w:rPr>
          <w:rFonts w:hint="eastAsia" w:eastAsia="仿宋_GB2312"/>
          <w:color w:val="auto"/>
          <w:kern w:val="0"/>
          <w:sz w:val="32"/>
          <w:szCs w:val="32"/>
          <w:lang w:eastAsia="zh-CN"/>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11</w:t>
      </w:r>
      <w:r>
        <w:rPr>
          <w:rFonts w:hint="eastAsia" w:eastAsia="仿宋_GB2312"/>
          <w:color w:val="auto"/>
          <w:kern w:val="0"/>
          <w:sz w:val="32"/>
          <w:szCs w:val="32"/>
        </w:rPr>
        <w:t>月</w:t>
      </w:r>
      <w:r>
        <w:rPr>
          <w:rFonts w:hint="eastAsia" w:eastAsia="仿宋_GB2312"/>
          <w:color w:val="auto"/>
          <w:kern w:val="0"/>
          <w:sz w:val="32"/>
          <w:szCs w:val="32"/>
          <w:lang w:val="en-US" w:eastAsia="zh-CN"/>
        </w:rPr>
        <w:t>27</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w:t>
      </w:r>
      <w:r>
        <w:rPr>
          <w:rFonts w:hint="eastAsia" w:eastAsia="仿宋_GB2312"/>
          <w:color w:val="auto"/>
          <w:kern w:val="0"/>
          <w:sz w:val="32"/>
          <w:szCs w:val="32"/>
          <w:lang w:eastAsia="zh-CN"/>
        </w:rPr>
        <w:t>，</w:t>
      </w:r>
      <w:r>
        <w:rPr>
          <w:rFonts w:hint="eastAsia" w:eastAsia="仿宋_GB2312"/>
          <w:color w:val="auto"/>
          <w:kern w:val="0"/>
          <w:sz w:val="32"/>
          <w:szCs w:val="32"/>
        </w:rPr>
        <w:t>你单位逾期未向我局提出陈述</w:t>
      </w:r>
      <w:r>
        <w:rPr>
          <w:rFonts w:hint="eastAsia" w:eastAsia="仿宋_GB2312"/>
          <w:color w:val="auto"/>
          <w:kern w:val="0"/>
          <w:sz w:val="32"/>
          <w:szCs w:val="32"/>
          <w:lang w:eastAsia="zh-CN"/>
        </w:rPr>
        <w:t>、</w:t>
      </w:r>
      <w:r>
        <w:rPr>
          <w:rFonts w:hint="eastAsia" w:eastAsia="仿宋_GB2312"/>
          <w:color w:val="auto"/>
          <w:kern w:val="0"/>
          <w:sz w:val="32"/>
          <w:szCs w:val="32"/>
        </w:rPr>
        <w:t>申辩意见。</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w:t>
      </w:r>
      <w:r>
        <w:rPr>
          <w:rFonts w:hint="eastAsia" w:eastAsia="仿宋_GB2312"/>
          <w:color w:val="auto"/>
          <w:kern w:val="0"/>
          <w:sz w:val="32"/>
          <w:szCs w:val="32"/>
          <w:lang w:eastAsia="zh-CN"/>
        </w:rPr>
        <w:t>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221</w:t>
      </w:r>
      <w:r>
        <w:rPr>
          <w:rFonts w:eastAsia="仿宋_GB2312"/>
          <w:color w:val="auto"/>
          <w:kern w:val="0"/>
          <w:sz w:val="32"/>
          <w:szCs w:val="32"/>
        </w:rPr>
        <w:t>号）</w:t>
      </w:r>
      <w:r>
        <w:rPr>
          <w:rFonts w:hint="eastAsia" w:eastAsia="仿宋_GB2312"/>
          <w:color w:val="auto"/>
          <w:kern w:val="0"/>
          <w:sz w:val="32"/>
          <w:szCs w:val="32"/>
        </w:rPr>
        <w:t>及《</w:t>
      </w:r>
      <w:r>
        <w:rPr>
          <w:rFonts w:eastAsia="仿宋_GB2312"/>
          <w:color w:val="auto"/>
          <w:kern w:val="0"/>
          <w:sz w:val="32"/>
          <w:szCs w:val="32"/>
        </w:rPr>
        <w:t>天津市生态环境局</w:t>
      </w:r>
      <w:r>
        <w:rPr>
          <w:rFonts w:hint="eastAsia" w:eastAsia="仿宋_GB2312"/>
          <w:color w:val="auto"/>
          <w:kern w:val="0"/>
          <w:sz w:val="32"/>
          <w:szCs w:val="32"/>
        </w:rPr>
        <w:t>送达回证》</w:t>
      </w:r>
      <w:r>
        <w:rPr>
          <w:rFonts w:eastAsia="仿宋_GB2312"/>
          <w:color w:val="auto"/>
          <w:kern w:val="0"/>
          <w:sz w:val="32"/>
          <w:szCs w:val="32"/>
        </w:rPr>
        <w:t>等证据为凭。</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hint="eastAsia" w:eastAsia="仿宋_GB2312"/>
          <w:color w:val="auto"/>
          <w:kern w:val="0"/>
          <w:sz w:val="32"/>
          <w:szCs w:val="32"/>
          <w:lang w:val="en-US" w:eastAsia="zh-CN"/>
        </w:rPr>
        <w:t>经集体审议，本案违法事实清楚、执法程序合法、法律适用准确。根据2023年12月26日新修订的《天津市生态环境行政处罚裁量基准》及《中华人民共和国行政处罚法》第三十七条立法精神，决定对你从轻处罚。</w:t>
      </w:r>
      <w:r>
        <w:rPr>
          <w:rFonts w:eastAsia="仿宋_GB2312"/>
          <w:color w:val="auto"/>
          <w:kern w:val="0"/>
          <w:sz w:val="32"/>
          <w:szCs w:val="32"/>
        </w:rPr>
        <w:t xml:space="preserve">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eastAsia" w:eastAsia="仿宋_GB2312"/>
          <w:color w:val="auto"/>
          <w:kern w:val="0"/>
          <w:sz w:val="32"/>
          <w:szCs w:val="32"/>
        </w:rPr>
        <w:t>依据</w:t>
      </w:r>
      <w:r>
        <w:rPr>
          <w:rFonts w:hint="eastAsia" w:eastAsia="仿宋_GB2312"/>
          <w:color w:val="auto"/>
          <w:kern w:val="0"/>
          <w:sz w:val="32"/>
          <w:szCs w:val="32"/>
          <w:lang w:eastAsia="zh-CN"/>
        </w:rPr>
        <w:t>《中华人民共和国环境影响评价法》第三十一条第一款</w:t>
      </w:r>
      <w:r>
        <w:rPr>
          <w:rFonts w:hint="eastAsia" w:eastAsia="仿宋_GB2312"/>
          <w:color w:val="auto"/>
          <w:kern w:val="0"/>
          <w:sz w:val="32"/>
          <w:szCs w:val="32"/>
        </w:rPr>
        <w:t>的规定，我局</w:t>
      </w:r>
      <w:r>
        <w:rPr>
          <w:rFonts w:hint="eastAsia" w:eastAsia="仿宋_GB2312"/>
          <w:color w:val="auto"/>
          <w:sz w:val="32"/>
          <w:szCs w:val="32"/>
        </w:rPr>
        <w:t>：</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kern w:val="0"/>
          <w:sz w:val="32"/>
          <w:szCs w:val="32"/>
        </w:rPr>
        <w:t>1.</w:t>
      </w:r>
      <w:r>
        <w:rPr>
          <w:rFonts w:eastAsia="仿宋_GB2312"/>
          <w:color w:val="auto"/>
          <w:sz w:val="32"/>
          <w:szCs w:val="32"/>
        </w:rPr>
        <w:t xml:space="preserve"> 责令你单位</w:t>
      </w:r>
      <w:r>
        <w:rPr>
          <w:rFonts w:hint="eastAsia" w:eastAsia="仿宋_GB2312"/>
          <w:color w:val="auto"/>
          <w:kern w:val="0"/>
          <w:sz w:val="32"/>
          <w:szCs w:val="32"/>
          <w:lang w:eastAsia="zh-CN"/>
        </w:rPr>
        <w:t>停止建设，限期三个月内改正违法行为</w:t>
      </w:r>
      <w:r>
        <w:rPr>
          <w:rFonts w:hint="eastAsia" w:eastAsia="仿宋_GB2312"/>
          <w:color w:val="auto"/>
          <w:kern w:val="0"/>
          <w:sz w:val="32"/>
          <w:szCs w:val="32"/>
        </w:rPr>
        <w:t>；</w:t>
      </w:r>
    </w:p>
    <w:p>
      <w:pPr>
        <w:tabs>
          <w:tab w:val="left" w:pos="8940"/>
        </w:tabs>
        <w:autoSpaceDE w:val="0"/>
        <w:autoSpaceDN w:val="0"/>
        <w:adjustRightInd w:val="0"/>
        <w:snapToGrid w:val="0"/>
        <w:spacing w:line="360" w:lineRule="auto"/>
        <w:ind w:firstLine="640" w:firstLineChars="200"/>
        <w:jc w:val="left"/>
        <w:rPr>
          <w:rFonts w:hint="eastAsia" w:eastAsia="仿宋_GB2312"/>
          <w:color w:val="auto"/>
          <w:sz w:val="32"/>
          <w:szCs w:val="32"/>
          <w:lang w:val="en-US" w:eastAsia="zh-CN"/>
        </w:rPr>
      </w:pPr>
      <w:r>
        <w:rPr>
          <w:rFonts w:eastAsia="仿宋_GB2312"/>
          <w:color w:val="auto"/>
          <w:kern w:val="0"/>
          <w:sz w:val="32"/>
          <w:szCs w:val="32"/>
        </w:rPr>
        <w:t>2.</w:t>
      </w:r>
      <w:r>
        <w:rPr>
          <w:rFonts w:eastAsia="仿宋_GB2312"/>
          <w:color w:val="auto"/>
          <w:sz w:val="32"/>
          <w:szCs w:val="32"/>
        </w:rPr>
        <w:t xml:space="preserve"> </w:t>
      </w:r>
      <w:r>
        <w:rPr>
          <w:rFonts w:hint="eastAsia" w:eastAsia="仿宋_GB2312"/>
          <w:color w:val="auto"/>
          <w:sz w:val="32"/>
          <w:szCs w:val="32"/>
        </w:rPr>
        <w:t>对你单位</w:t>
      </w:r>
      <w:r>
        <w:rPr>
          <w:rFonts w:eastAsia="仿宋_GB2312"/>
          <w:color w:val="auto"/>
          <w:sz w:val="32"/>
          <w:szCs w:val="32"/>
        </w:rPr>
        <w:t>处</w:t>
      </w:r>
      <w:r>
        <w:rPr>
          <w:rFonts w:hint="eastAsia" w:eastAsia="仿宋_GB2312"/>
          <w:color w:val="auto"/>
          <w:sz w:val="32"/>
          <w:szCs w:val="32"/>
          <w:lang w:eastAsia="zh-CN"/>
        </w:rPr>
        <w:t>项目总投资额</w:t>
      </w:r>
      <w:r>
        <w:rPr>
          <w:rFonts w:hint="eastAsia" w:eastAsia="仿宋_GB2312"/>
          <w:color w:val="auto"/>
          <w:sz w:val="32"/>
          <w:szCs w:val="32"/>
          <w:lang w:val="en-US" w:eastAsia="zh-CN"/>
        </w:rPr>
        <w:t>八十一万八千元1.2</w:t>
      </w:r>
      <w:r>
        <w:rPr>
          <w:rFonts w:hint="eastAsia" w:eastAsia="仿宋_GB2312"/>
          <w:color w:val="auto"/>
          <w:sz w:val="32"/>
          <w:szCs w:val="32"/>
          <w:lang w:eastAsia="zh-CN"/>
        </w:rPr>
        <w:t>%的罚款九千八百一十六元。</w:t>
      </w:r>
    </w:p>
    <w:p>
      <w:pPr>
        <w:tabs>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三个月内</w:t>
      </w:r>
      <w:r>
        <w:rPr>
          <w:rFonts w:eastAsia="仿宋_GB2312"/>
          <w:color w:val="auto"/>
          <w:kern w:val="0"/>
          <w:sz w:val="32"/>
          <w:szCs w:val="32"/>
        </w:rPr>
        <w:t>改正违法行为。</w:t>
      </w:r>
      <w:r>
        <w:rPr>
          <w:rFonts w:hint="eastAsia" w:eastAsia="仿宋_GB2312"/>
          <w:color w:val="auto"/>
          <w:kern w:val="0"/>
          <w:sz w:val="32"/>
          <w:szCs w:val="32"/>
          <w:lang w:eastAsia="zh-CN"/>
        </w:rPr>
        <w:t>你单位</w:t>
      </w:r>
      <w:r>
        <w:rPr>
          <w:rFonts w:hint="eastAsia" w:eastAsia="仿宋_GB2312"/>
          <w:color w:val="auto"/>
          <w:kern w:val="0"/>
          <w:sz w:val="32"/>
          <w:szCs w:val="32"/>
          <w:lang w:val="en-US" w:eastAsia="zh-CN"/>
        </w:rPr>
        <w:t>建设项目的环境影响评价文件未依法经审批部门审查或者审查后未予批准的，你单位不得开工建设。</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both"/>
        <w:rPr>
          <w:rFonts w:hint="eastAsia" w:eastAsia="仿宋_GB2312"/>
          <w:color w:val="auto"/>
          <w:kern w:val="0"/>
          <w:sz w:val="32"/>
          <w:szCs w:val="32"/>
          <w:highlight w:val="yellow"/>
          <w:u w:val="none"/>
          <w:lang w:val="en-US" w:eastAsia="zh-CN"/>
        </w:rPr>
      </w:pPr>
      <w:r>
        <w:rPr>
          <w:rStyle w:val="12"/>
          <w:rFonts w:hint="eastAsia" w:eastAsia="仿宋_GB2312"/>
          <w:color w:val="auto"/>
          <w:kern w:val="0"/>
          <w:sz w:val="32"/>
          <w:szCs w:val="32"/>
          <w:u w:val="none"/>
          <w:lang w:val="en-US" w:eastAsia="zh-CN"/>
        </w:rPr>
        <w:t>如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申请人民法院强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w:t>
      </w:r>
      <w:r>
        <w:rPr>
          <w:rFonts w:hint="eastAsia" w:eastAsia="仿宋_GB2312" w:cs="Times New Roman"/>
          <w:color w:val="auto"/>
          <w:kern w:val="0"/>
          <w:sz w:val="32"/>
          <w:szCs w:val="32"/>
          <w:lang w:val="en-US" w:eastAsia="zh-CN"/>
        </w:rPr>
        <w:t>或前往天津市公共信用中心办理</w:t>
      </w:r>
      <w:r>
        <w:rPr>
          <w:rFonts w:hint="eastAsia" w:ascii="Times New Roman" w:hAnsi="Times New Roman" w:eastAsia="仿宋_GB2312" w:cs="Times New Roman"/>
          <w:color w:val="auto"/>
          <w:kern w:val="0"/>
          <w:sz w:val="32"/>
          <w:szCs w:val="32"/>
          <w:lang w:val="en-US" w:eastAsia="zh-CN"/>
        </w:rPr>
        <w:t>信用修复</w:t>
      </w:r>
      <w:r>
        <w:rPr>
          <w:rFonts w:hint="eastAsia" w:eastAsia="仿宋_GB2312" w:cs="Times New Roman"/>
          <w:color w:val="auto"/>
          <w:kern w:val="0"/>
          <w:sz w:val="32"/>
          <w:szCs w:val="32"/>
          <w:lang w:val="en-US" w:eastAsia="zh-CN"/>
        </w:rPr>
        <w:t>（咨询电话：23129752）</w:t>
      </w:r>
      <w:r>
        <w:rPr>
          <w:rFonts w:hint="eastAsia" w:ascii="Times New Roman" w:hAnsi="Times New Roman" w:eastAsia="仿宋_GB2312" w:cs="Times New Roman"/>
          <w:color w:val="auto"/>
          <w:kern w:val="0"/>
          <w:sz w:val="32"/>
          <w:szCs w:val="32"/>
          <w:lang w:val="en-US" w:eastAsia="zh-CN"/>
        </w:rPr>
        <w:t>。</w:t>
      </w:r>
    </w:p>
    <w:p>
      <w:pPr>
        <w:tabs>
          <w:tab w:val="left" w:pos="5035"/>
          <w:tab w:val="left" w:pos="8460"/>
          <w:tab w:val="left" w:pos="9265"/>
        </w:tabs>
        <w:autoSpaceDE w:val="0"/>
        <w:autoSpaceDN w:val="0"/>
        <w:adjustRightInd w:val="0"/>
        <w:snapToGrid w:val="0"/>
        <w:spacing w:line="360" w:lineRule="auto"/>
        <w:ind w:right="-20"/>
        <w:jc w:val="left"/>
        <w:rPr>
          <w:rFonts w:eastAsia="仿宋_GB2312"/>
          <w:color w:val="auto"/>
          <w:kern w:val="0"/>
          <w:sz w:val="32"/>
          <w:szCs w:val="32"/>
        </w:rPr>
      </w:pPr>
    </w:p>
    <w:p>
      <w:pPr>
        <w:autoSpaceDE w:val="0"/>
        <w:autoSpaceDN w:val="0"/>
        <w:adjustRightInd w:val="0"/>
        <w:snapToGrid w:val="0"/>
        <w:spacing w:line="360" w:lineRule="auto"/>
        <w:jc w:val="left"/>
        <w:rPr>
          <w:rFonts w:eastAsia="仿宋_GB2312"/>
          <w:color w:val="auto"/>
          <w:kern w:val="0"/>
          <w:sz w:val="32"/>
          <w:szCs w:val="32"/>
        </w:rPr>
      </w:pPr>
      <w:bookmarkStart w:id="5" w:name="_GoBack"/>
      <w:bookmarkEnd w:id="5"/>
      <w:r>
        <w:rPr>
          <w:rFonts w:eastAsia="仿宋_GB2312"/>
          <w:color w:val="auto"/>
          <w:kern w:val="0"/>
          <w:sz w:val="32"/>
          <w:szCs w:val="32"/>
        </w:rPr>
        <w:t xml:space="preserve">                               </w:t>
      </w: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auto"/>
          <w:kern w:val="0"/>
          <w:sz w:val="32"/>
          <w:szCs w:val="32"/>
        </w:rPr>
      </w:pPr>
      <w:r>
        <w:rPr>
          <w:rFonts w:eastAsia="仿宋_GB2312"/>
          <w:color w:val="auto"/>
          <w:kern w:val="0"/>
          <w:sz w:val="32"/>
          <w:szCs w:val="32"/>
        </w:rPr>
        <w:t xml:space="preserve">                                   </w:t>
      </w:r>
    </w:p>
    <w:p>
      <w:pPr>
        <w:adjustRightInd w:val="0"/>
        <w:snapToGrid w:val="0"/>
        <w:spacing w:line="360" w:lineRule="auto"/>
        <w:jc w:val="center"/>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1</w:t>
      </w:r>
      <w:r>
        <w:rPr>
          <w:rFonts w:eastAsia="仿宋_GB2312"/>
          <w:color w:val="auto"/>
          <w:kern w:val="0"/>
          <w:sz w:val="32"/>
          <w:szCs w:val="32"/>
        </w:rPr>
        <w:t>月</w:t>
      </w:r>
      <w:bookmarkEnd w:id="4"/>
      <w:r>
        <w:rPr>
          <w:rFonts w:hint="eastAsia" w:eastAsia="仿宋_GB2312"/>
          <w:color w:val="auto"/>
          <w:kern w:val="0"/>
          <w:sz w:val="32"/>
          <w:szCs w:val="32"/>
          <w:lang w:val="en-US" w:eastAsia="zh-CN"/>
        </w:rPr>
        <w:t>31</w:t>
      </w:r>
      <w:r>
        <w:rPr>
          <w:rFonts w:eastAsia="仿宋_GB2312"/>
          <w:color w:val="auto"/>
          <w:kern w:val="0"/>
          <w:sz w:val="32"/>
          <w:szCs w:val="32"/>
        </w:rPr>
        <w:t>日</w:t>
      </w: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31B62256"/>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7446"/>
    <w:rsid w:val="00180054"/>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93512"/>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16FF4"/>
    <w:rsid w:val="00B51CAA"/>
    <w:rsid w:val="00B56F69"/>
    <w:rsid w:val="00B571CE"/>
    <w:rsid w:val="00B65A78"/>
    <w:rsid w:val="00B77FEE"/>
    <w:rsid w:val="00BA1433"/>
    <w:rsid w:val="00BB3134"/>
    <w:rsid w:val="00BC39CE"/>
    <w:rsid w:val="00BE12F0"/>
    <w:rsid w:val="00BE4261"/>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52438CC"/>
    <w:rsid w:val="0C017A89"/>
    <w:rsid w:val="0D1742E5"/>
    <w:rsid w:val="0F73174D"/>
    <w:rsid w:val="14DD2E54"/>
    <w:rsid w:val="1E353F45"/>
    <w:rsid w:val="2089642A"/>
    <w:rsid w:val="23A72B7A"/>
    <w:rsid w:val="2B453C7F"/>
    <w:rsid w:val="2D426A6D"/>
    <w:rsid w:val="30936D44"/>
    <w:rsid w:val="31B62256"/>
    <w:rsid w:val="33DF60A4"/>
    <w:rsid w:val="3B2434F5"/>
    <w:rsid w:val="3EEC54CF"/>
    <w:rsid w:val="3F841B92"/>
    <w:rsid w:val="40FF52B5"/>
    <w:rsid w:val="43841772"/>
    <w:rsid w:val="473367BF"/>
    <w:rsid w:val="48475D0A"/>
    <w:rsid w:val="493D7CE7"/>
    <w:rsid w:val="4AD22D47"/>
    <w:rsid w:val="4E44018F"/>
    <w:rsid w:val="51935037"/>
    <w:rsid w:val="51C0115F"/>
    <w:rsid w:val="53B96C98"/>
    <w:rsid w:val="5B784E50"/>
    <w:rsid w:val="5B7E19C2"/>
    <w:rsid w:val="5BC40E35"/>
    <w:rsid w:val="5DC07A16"/>
    <w:rsid w:val="5F91207B"/>
    <w:rsid w:val="6C3118E9"/>
    <w:rsid w:val="6D9C4786"/>
    <w:rsid w:val="70291EB6"/>
    <w:rsid w:val="72DC74D0"/>
    <w:rsid w:val="75006F51"/>
    <w:rsid w:val="786618CC"/>
    <w:rsid w:val="7D345EF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6">
    <w:name w:val="Balloon Text"/>
    <w:basedOn w:val="1"/>
    <w:link w:val="13"/>
    <w:autoRedefine/>
    <w:qFormat/>
    <w:uiPriority w:val="0"/>
    <w:rPr>
      <w:sz w:val="18"/>
      <w:szCs w:val="18"/>
    </w:rPr>
  </w:style>
  <w:style w:type="paragraph" w:styleId="7">
    <w:name w:val="footer"/>
    <w:basedOn w:val="1"/>
    <w:link w:val="14"/>
    <w:autoRedefine/>
    <w:qFormat/>
    <w:uiPriority w:val="99"/>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qFormat/>
    <w:uiPriority w:val="0"/>
    <w:rPr>
      <w:color w:val="0000FF"/>
      <w:u w:val="single"/>
    </w:rPr>
  </w:style>
  <w:style w:type="character" w:customStyle="1" w:styleId="13">
    <w:name w:val="批注框文本 字符"/>
    <w:link w:val="6"/>
    <w:autoRedefine/>
    <w:qFormat/>
    <w:uiPriority w:val="0"/>
    <w:rPr>
      <w:kern w:val="2"/>
      <w:sz w:val="18"/>
      <w:szCs w:val="18"/>
    </w:rPr>
  </w:style>
  <w:style w:type="character" w:customStyle="1" w:styleId="14">
    <w:name w:val="页脚 字符"/>
    <w:link w:val="7"/>
    <w:autoRedefine/>
    <w:qFormat/>
    <w:uiPriority w:val="99"/>
    <w:rPr>
      <w:kern w:val="2"/>
      <w:sz w:val="18"/>
      <w:szCs w:val="18"/>
    </w:rPr>
  </w:style>
  <w:style w:type="paragraph" w:customStyle="1" w:styleId="15">
    <w:name w:val="封皮"/>
    <w:basedOn w:val="1"/>
    <w:autoRedefine/>
    <w:qFormat/>
    <w:uiPriority w:val="0"/>
    <w:pPr>
      <w:jc w:val="center"/>
    </w:pPr>
    <w:rPr>
      <w:rFonts w:eastAsia="黑体"/>
      <w:b/>
      <w:sz w:val="72"/>
    </w:rPr>
  </w:style>
  <w:style w:type="paragraph" w:customStyle="1" w:styleId="16">
    <w:name w:val="正文1"/>
    <w:next w:val="17"/>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2023&#24180;&#26696;&#21367;\91&#26080;&#38177;&#20248;&#36816;&#22810;&#30044;&#31165;&#20859;&#27542;\&#34892;&#25919;&#22788;&#32602;&#20915;&#23450;&#20070;&#65288;&#26410;&#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行政处罚决定书（未申辩）.dot</Template>
  <Pages>4</Pages>
  <Words>1132</Words>
  <Characters>1234</Characters>
  <Lines>8</Lines>
  <Paragraphs>2</Paragraphs>
  <TotalTime>22</TotalTime>
  <ScaleCrop>false</ScaleCrop>
  <LinksUpToDate>false</LinksUpToDate>
  <CharactersWithSpaces>1376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2024-01-08T01:23:00Z</dcterms:created>
  <dc:creator>暗香</dc:creator>
  <cp:lastModifiedBy>暗香</cp:lastModifiedBy>
  <cp:lastPrinted>2024-02-01T02:55:00Z</cp:lastPrinted>
  <dcterms:modified xsi:type="dcterms:W3CDTF">2024-02-06T07:15:11Z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4D0B157926C94D7AAC764178AC9E4CF0_11</vt:lpwstr>
  </property>
</Properties>
</file>