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760" w:lineRule="exact"/>
        <w:ind w:right="-23"/>
        <w:jc w:val="center"/>
        <w:textAlignment w:val="auto"/>
        <w:rPr>
          <w:rFonts w:eastAsia="方正小标宋简体"/>
          <w:color w:val="000000" w:themeColor="text1"/>
          <w:kern w:val="0"/>
          <w:sz w:val="44"/>
          <w:szCs w:val="44"/>
          <w14:textFill>
            <w14:solidFill>
              <w14:schemeClr w14:val="tx1"/>
            </w14:solidFill>
          </w14:textFill>
        </w:rPr>
      </w:pPr>
      <w:bookmarkStart w:id="0" w:name="PO_2_DanWeiMingCheng"/>
      <w:bookmarkStart w:id="1" w:name="PO_2_ChuFaAnZi"/>
      <w:r>
        <w:rPr>
          <w:rFonts w:eastAsia="方正小标宋简体"/>
          <w:color w:val="000000" w:themeColor="text1"/>
          <w:kern w:val="0"/>
          <w:sz w:val="44"/>
          <w:szCs w:val="44"/>
          <w14:textFill>
            <w14:solidFill>
              <w14:schemeClr w14:val="tx1"/>
            </w14:solidFill>
          </w14:textFill>
        </w:rPr>
        <w:t>天津市生态环境局</w:t>
      </w:r>
      <w:bookmarkEnd w:id="0"/>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760" w:lineRule="exact"/>
        <w:ind w:right="-119"/>
        <w:jc w:val="center"/>
        <w:textAlignment w:val="auto"/>
        <w:rPr>
          <w:rFonts w:eastAsia="方正小标宋简体"/>
          <w:color w:val="000000" w:themeColor="text1"/>
          <w:spacing w:val="1"/>
          <w:kern w:val="0"/>
          <w:sz w:val="44"/>
          <w:szCs w:val="44"/>
          <w14:textFill>
            <w14:solidFill>
              <w14:schemeClr w14:val="tx1"/>
            </w14:solidFill>
          </w14:textFill>
        </w:rPr>
      </w:pPr>
      <w:r>
        <w:rPr>
          <w:rFonts w:eastAsia="方正小标宋简体"/>
          <w:color w:val="000000" w:themeColor="text1"/>
          <w:spacing w:val="1"/>
          <w:kern w:val="0"/>
          <w:sz w:val="44"/>
          <w:szCs w:val="44"/>
          <w14:textFill>
            <w14:solidFill>
              <w14:schemeClr w14:val="tx1"/>
            </w14:solidFill>
          </w14:textFill>
        </w:rPr>
        <w:t>行政处</w:t>
      </w:r>
      <w:r>
        <w:rPr>
          <w:rFonts w:eastAsia="方正小标宋简体"/>
          <w:color w:val="000000" w:themeColor="text1"/>
          <w:kern w:val="0"/>
          <w:sz w:val="44"/>
          <w:szCs w:val="44"/>
          <w14:textFill>
            <w14:solidFill>
              <w14:schemeClr w14:val="tx1"/>
            </w14:solidFill>
          </w14:textFill>
        </w:rPr>
        <w:t>罚决</w:t>
      </w:r>
      <w:r>
        <w:rPr>
          <w:rFonts w:eastAsia="方正小标宋简体"/>
          <w:color w:val="000000" w:themeColor="text1"/>
          <w:spacing w:val="1"/>
          <w:kern w:val="0"/>
          <w:sz w:val="44"/>
          <w:szCs w:val="44"/>
          <w14:textFill>
            <w14:solidFill>
              <w14:schemeClr w14:val="tx1"/>
            </w14:solidFill>
          </w14:textFill>
        </w:rPr>
        <w:t>定书</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both"/>
        <w:textAlignment w:val="auto"/>
        <w:rPr>
          <w:rFonts w:eastAsia="仿宋_GB2312"/>
          <w:color w:val="000000" w:themeColor="text1"/>
          <w:spacing w:val="1"/>
          <w:kern w:val="0"/>
          <w:position w:val="-2"/>
          <w:sz w:val="32"/>
          <w:szCs w:val="32"/>
          <w14:textFill>
            <w14:solidFill>
              <w14:schemeClr w14:val="tx1"/>
            </w14:solidFill>
          </w14:textFill>
        </w:rPr>
      </w:pP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center"/>
        <w:textAlignment w:val="auto"/>
        <w:rPr>
          <w:rFonts w:eastAsia="仿宋_GB2312"/>
          <w:color w:val="000000" w:themeColor="text1"/>
          <w:kern w:val="0"/>
          <w:position w:val="-2"/>
          <w:sz w:val="32"/>
          <w:szCs w:val="32"/>
          <w14:textFill>
            <w14:solidFill>
              <w14:schemeClr w14:val="tx1"/>
            </w14:solidFill>
          </w14:textFill>
        </w:rPr>
      </w:pPr>
      <w:r>
        <w:rPr>
          <w:rFonts w:eastAsia="仿宋_GB2312"/>
          <w:color w:val="000000" w:themeColor="text1"/>
          <w:spacing w:val="1"/>
          <w:kern w:val="0"/>
          <w:position w:val="-2"/>
          <w:sz w:val="32"/>
          <w:szCs w:val="32"/>
          <w14:textFill>
            <w14:solidFill>
              <w14:schemeClr w14:val="tx1"/>
            </w14:solidFill>
          </w14:textFill>
        </w:rPr>
        <w:t>津市</w:t>
      </w:r>
      <w:bookmarkEnd w:id="1"/>
      <w:r>
        <w:rPr>
          <w:rFonts w:eastAsia="仿宋_GB2312"/>
          <w:color w:val="000000" w:themeColor="text1"/>
          <w:spacing w:val="1"/>
          <w:kern w:val="0"/>
          <w:position w:val="-2"/>
          <w:sz w:val="32"/>
          <w:szCs w:val="32"/>
          <w14:textFill>
            <w14:solidFill>
              <w14:schemeClr w14:val="tx1"/>
            </w14:solidFill>
          </w14:textFill>
        </w:rPr>
        <w:t>环罚字</w:t>
      </w:r>
      <w:bookmarkStart w:id="2" w:name="PO_7_NianDuBianHao"/>
      <w:r>
        <w:rPr>
          <w:rFonts w:eastAsia="仿宋_GB2312"/>
          <w:color w:val="000000" w:themeColor="text1"/>
          <w:kern w:val="0"/>
          <w:position w:val="-2"/>
          <w:sz w:val="32"/>
          <w:szCs w:val="32"/>
          <w14:textFill>
            <w14:solidFill>
              <w14:schemeClr w14:val="tx1"/>
            </w14:solidFill>
          </w14:textFill>
        </w:rPr>
        <w:t>〔</w:t>
      </w:r>
      <w:bookmarkEnd w:id="2"/>
      <w:r>
        <w:rPr>
          <w:rFonts w:hint="eastAsia" w:eastAsia="仿宋_GB2312"/>
          <w:color w:val="000000" w:themeColor="text1"/>
          <w:kern w:val="0"/>
          <w:position w:val="-2"/>
          <w:sz w:val="32"/>
          <w:szCs w:val="32"/>
          <w:lang w:eastAsia="zh-CN"/>
          <w14:textFill>
            <w14:solidFill>
              <w14:schemeClr w14:val="tx1"/>
            </w14:solidFill>
          </w14:textFill>
        </w:rPr>
        <w:t>2024</w:t>
      </w:r>
      <w:r>
        <w:rPr>
          <w:rFonts w:eastAsia="仿宋_GB2312"/>
          <w:color w:val="000000" w:themeColor="text1"/>
          <w:kern w:val="0"/>
          <w:position w:val="-2"/>
          <w:sz w:val="32"/>
          <w:szCs w:val="32"/>
          <w14:textFill>
            <w14:solidFill>
              <w14:schemeClr w14:val="tx1"/>
            </w14:solidFill>
          </w14:textFill>
        </w:rPr>
        <w:t>〕</w:t>
      </w:r>
      <w:r>
        <w:rPr>
          <w:rFonts w:hint="eastAsia" w:eastAsia="仿宋_GB2312"/>
          <w:color w:val="000000" w:themeColor="text1"/>
          <w:kern w:val="0"/>
          <w:sz w:val="32"/>
          <w:szCs w:val="32"/>
          <w:lang w:val="en-US" w:eastAsia="zh-CN"/>
          <w14:textFill>
            <w14:solidFill>
              <w14:schemeClr w14:val="tx1"/>
            </w14:solidFill>
          </w14:textFill>
        </w:rPr>
        <w:t>19</w:t>
      </w:r>
      <w:r>
        <w:rPr>
          <w:rFonts w:eastAsia="仿宋_GB2312"/>
          <w:color w:val="000000" w:themeColor="text1"/>
          <w:kern w:val="0"/>
          <w:position w:val="-2"/>
          <w:sz w:val="32"/>
          <w:szCs w:val="32"/>
          <w14:textFill>
            <w14:solidFill>
              <w14:schemeClr w14:val="tx1"/>
            </w14:solidFill>
          </w14:textFill>
        </w:rPr>
        <w:t>号</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center"/>
        <w:textAlignment w:val="auto"/>
        <w:rPr>
          <w:rFonts w:eastAsia="仿宋_GB2312"/>
          <w:color w:val="000000" w:themeColor="text1"/>
          <w:kern w:val="0"/>
          <w:position w:val="-2"/>
          <w:sz w:val="32"/>
          <w:szCs w:val="32"/>
          <w14:textFill>
            <w14:solidFill>
              <w14:schemeClr w14:val="tx1"/>
            </w14:solidFill>
          </w14:textFill>
        </w:rPr>
      </w:pPr>
    </w:p>
    <w:p>
      <w:pPr>
        <w:tabs>
          <w:tab w:val="left" w:pos="520"/>
          <w:tab w:val="left" w:pos="1880"/>
          <w:tab w:val="left" w:pos="2940"/>
          <w:tab w:val="left" w:pos="5360"/>
          <w:tab w:val="left" w:pos="5980"/>
          <w:tab w:val="left" w:pos="6300"/>
          <w:tab w:val="left" w:pos="6400"/>
          <w:tab w:val="left" w:pos="8940"/>
        </w:tabs>
        <w:autoSpaceDE w:val="0"/>
        <w:autoSpaceDN w:val="0"/>
        <w:adjustRightInd w:val="0"/>
        <w:snapToGrid w:val="0"/>
        <w:spacing w:line="360" w:lineRule="auto"/>
        <w:jc w:val="left"/>
        <w:rPr>
          <w:rFonts w:eastAsia="仿宋_GB2312"/>
          <w:color w:val="000000" w:themeColor="text1"/>
          <w:kern w:val="0"/>
          <w:sz w:val="32"/>
          <w:szCs w:val="32"/>
          <w14:textFill>
            <w14:solidFill>
              <w14:schemeClr w14:val="tx1"/>
            </w14:solidFill>
          </w14:textFill>
        </w:rPr>
      </w:pPr>
      <w:r>
        <w:rPr>
          <w:rFonts w:hint="default" w:eastAsia="仿宋_GB2312"/>
          <w:color w:val="000000" w:themeColor="text1"/>
          <w:kern w:val="0"/>
          <w:sz w:val="32"/>
          <w:szCs w:val="32"/>
          <w:lang w:val="en-US" w:eastAsia="zh-CN"/>
          <w14:textFill>
            <w14:solidFill>
              <w14:schemeClr w14:val="tx1"/>
            </w14:solidFill>
          </w14:textFill>
        </w:rPr>
        <w:t>天津市胜永腾建筑工程有限</w:t>
      </w:r>
      <w:r>
        <w:rPr>
          <w:rFonts w:hint="eastAsia" w:eastAsia="仿宋_GB2312"/>
          <w:color w:val="000000" w:themeColor="text1"/>
          <w:kern w:val="0"/>
          <w:sz w:val="32"/>
          <w:szCs w:val="32"/>
          <w:lang w:val="en-US" w:eastAsia="zh-CN"/>
          <w14:textFill>
            <w14:solidFill>
              <w14:schemeClr w14:val="tx1"/>
            </w14:solidFill>
          </w14:textFill>
        </w:rPr>
        <w:t>公司</w:t>
      </w:r>
      <w:r>
        <w:rPr>
          <w:rFonts w:eastAsia="仿宋_GB2312"/>
          <w:color w:val="000000" w:themeColor="text1"/>
          <w:kern w:val="0"/>
          <w:sz w:val="32"/>
          <w:szCs w:val="32"/>
          <w14:textFill>
            <w14:solidFill>
              <w14:schemeClr w14:val="tx1"/>
            </w14:solidFill>
          </w14:textFill>
        </w:rPr>
        <w:t>：</w:t>
      </w:r>
    </w:p>
    <w:p>
      <w:pPr>
        <w:tabs>
          <w:tab w:val="left" w:pos="520"/>
          <w:tab w:val="left" w:pos="1880"/>
          <w:tab w:val="left" w:pos="2940"/>
          <w:tab w:val="left" w:pos="6565"/>
          <w:tab w:val="left" w:pos="6640"/>
          <w:tab w:val="left" w:pos="8940"/>
        </w:tabs>
        <w:autoSpaceDE w:val="0"/>
        <w:autoSpaceDN w:val="0"/>
        <w:adjustRightInd w:val="0"/>
        <w:snapToGrid w:val="0"/>
        <w:spacing w:line="360" w:lineRule="auto"/>
        <w:jc w:val="left"/>
        <w:rPr>
          <w:rFonts w:eastAsia="仿宋_GB2312"/>
          <w:color w:val="000000" w:themeColor="text1"/>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统一社会信用代码：</w:t>
      </w:r>
      <w:r>
        <w:rPr>
          <w:rFonts w:hint="default" w:eastAsia="仿宋_GB2312"/>
          <w:color w:val="000000" w:themeColor="text1"/>
          <w:kern w:val="0"/>
          <w:sz w:val="32"/>
          <w:szCs w:val="32"/>
          <w:lang w:val="en-US" w:eastAsia="zh-CN"/>
          <w14:textFill>
            <w14:solidFill>
              <w14:schemeClr w14:val="tx1"/>
            </w14:solidFill>
          </w14:textFill>
        </w:rPr>
        <w:t>91120116MAC4T2WD6C</w:t>
      </w:r>
    </w:p>
    <w:p>
      <w:pPr>
        <w:tabs>
          <w:tab w:val="left" w:pos="520"/>
          <w:tab w:val="left" w:pos="1880"/>
          <w:tab w:val="left" w:pos="2940"/>
          <w:tab w:val="left" w:pos="6565"/>
          <w:tab w:val="left" w:pos="6640"/>
          <w:tab w:val="left" w:pos="8940"/>
        </w:tabs>
        <w:autoSpaceDE w:val="0"/>
        <w:autoSpaceDN w:val="0"/>
        <w:adjustRightInd w:val="0"/>
        <w:snapToGrid w:val="0"/>
        <w:spacing w:line="360" w:lineRule="auto"/>
        <w:ind w:left="960" w:hanging="960" w:hangingChars="300"/>
        <w:jc w:val="left"/>
        <w:rPr>
          <w:rFonts w:hint="eastAsia" w:eastAsia="仿宋_GB2312"/>
          <w:color w:val="000000" w:themeColor="text1"/>
          <w:kern w:val="0"/>
          <w:sz w:val="32"/>
          <w:szCs w:val="32"/>
          <w:lang w:val="en-US" w:eastAsia="zh-CN"/>
          <w14:textFill>
            <w14:solidFill>
              <w14:schemeClr w14:val="tx1"/>
            </w14:solidFill>
          </w14:textFill>
        </w:rPr>
      </w:pPr>
      <w:r>
        <w:rPr>
          <w:rFonts w:hint="eastAsia" w:eastAsia="仿宋_GB2312"/>
          <w:color w:val="000000" w:themeColor="text1"/>
          <w:kern w:val="0"/>
          <w:sz w:val="32"/>
          <w:szCs w:val="32"/>
          <w:lang w:val="en-US" w:eastAsia="zh-CN"/>
          <w14:textFill>
            <w14:solidFill>
              <w14:schemeClr w14:val="tx1"/>
            </w14:solidFill>
          </w14:textFill>
        </w:rPr>
        <w:t>住所</w:t>
      </w:r>
      <w:r>
        <w:rPr>
          <w:rFonts w:eastAsia="仿宋_GB2312"/>
          <w:color w:val="000000" w:themeColor="text1"/>
          <w:kern w:val="0"/>
          <w:sz w:val="32"/>
          <w:szCs w:val="32"/>
          <w14:textFill>
            <w14:solidFill>
              <w14:schemeClr w14:val="tx1"/>
            </w14:solidFill>
          </w14:textFill>
        </w:rPr>
        <w:t>：</w:t>
      </w:r>
      <w:r>
        <w:rPr>
          <w:rFonts w:hint="eastAsia" w:eastAsia="仿宋_GB2312"/>
          <w:color w:val="000000" w:themeColor="text1"/>
          <w:kern w:val="0"/>
          <w:sz w:val="32"/>
          <w:szCs w:val="32"/>
          <w:lang w:val="en-US" w:eastAsia="zh-CN"/>
          <w14:textFill>
            <w14:solidFill>
              <w14:schemeClr w14:val="tx1"/>
            </w14:solidFill>
          </w14:textFill>
        </w:rPr>
        <w:t>天津自贸试验区（中心商务区）滨海华贸中心-1725（天津）商贸秘书有限公司托管第638号</w:t>
      </w:r>
    </w:p>
    <w:p>
      <w:pPr>
        <w:tabs>
          <w:tab w:val="left" w:pos="520"/>
          <w:tab w:val="left" w:pos="1880"/>
          <w:tab w:val="left" w:pos="2940"/>
          <w:tab w:val="left" w:pos="6565"/>
          <w:tab w:val="left" w:pos="6640"/>
          <w:tab w:val="left" w:pos="8940"/>
        </w:tabs>
        <w:autoSpaceDE w:val="0"/>
        <w:autoSpaceDN w:val="0"/>
        <w:adjustRightInd w:val="0"/>
        <w:snapToGrid w:val="0"/>
        <w:spacing w:line="360" w:lineRule="auto"/>
        <w:jc w:val="left"/>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法定代表人：</w:t>
      </w:r>
      <w:r>
        <w:rPr>
          <w:rFonts w:hint="default" w:eastAsia="仿宋_GB2312"/>
          <w:color w:val="000000" w:themeColor="text1"/>
          <w:kern w:val="0"/>
          <w:sz w:val="32"/>
          <w:szCs w:val="32"/>
          <w:lang w:val="en-US" w:eastAsia="zh-CN"/>
          <w14:textFill>
            <w14:solidFill>
              <w14:schemeClr w14:val="tx1"/>
            </w14:solidFill>
          </w14:textFill>
        </w:rPr>
        <w:t>刘</w:t>
      </w:r>
      <w:r>
        <w:rPr>
          <w:rFonts w:hint="eastAsia" w:eastAsia="仿宋_GB2312"/>
          <w:color w:val="000000" w:themeColor="text1"/>
          <w:kern w:val="0"/>
          <w:sz w:val="32"/>
          <w:szCs w:val="32"/>
          <w:lang w:val="en-US" w:eastAsia="zh-CN"/>
          <w14:textFill>
            <w14:solidFill>
              <w14:schemeClr w14:val="tx1"/>
            </w14:solidFill>
          </w14:textFill>
        </w:rPr>
        <w:t>姗姗</w:t>
      </w:r>
    </w:p>
    <w:p>
      <w:pPr>
        <w:tabs>
          <w:tab w:val="left" w:pos="520"/>
          <w:tab w:val="left" w:pos="1880"/>
          <w:tab w:val="left" w:pos="3040"/>
          <w:tab w:val="left" w:pos="5460"/>
          <w:tab w:val="left" w:pos="5980"/>
          <w:tab w:val="left" w:pos="6300"/>
          <w:tab w:val="left" w:pos="6820"/>
          <w:tab w:val="left" w:pos="8940"/>
        </w:tabs>
        <w:autoSpaceDE w:val="0"/>
        <w:autoSpaceDN w:val="0"/>
        <w:adjustRightInd w:val="0"/>
        <w:snapToGrid w:val="0"/>
        <w:spacing w:line="360" w:lineRule="auto"/>
        <w:jc w:val="left"/>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 xml:space="preserve">    你单位环境违法</w:t>
      </w:r>
      <w:r>
        <w:rPr>
          <w:rFonts w:eastAsia="仿宋_GB2312"/>
          <w:color w:val="000000" w:themeColor="text1"/>
          <w:kern w:val="0"/>
          <w:position w:val="-2"/>
          <w:sz w:val="32"/>
          <w:szCs w:val="32"/>
          <w14:textFill>
            <w14:solidFill>
              <w14:schemeClr w14:val="tx1"/>
            </w14:solidFill>
          </w14:textFill>
        </w:rPr>
        <w:t>一案，我局经调查，现已审查终结。</w:t>
      </w:r>
    </w:p>
    <w:p>
      <w:pPr>
        <w:tabs>
          <w:tab w:val="left" w:pos="520"/>
          <w:tab w:val="left" w:pos="1880"/>
          <w:tab w:val="left" w:pos="3040"/>
          <w:tab w:val="left" w:pos="5460"/>
          <w:tab w:val="left" w:pos="5980"/>
          <w:tab w:val="left" w:pos="6300"/>
          <w:tab w:val="left" w:pos="6820"/>
          <w:tab w:val="left" w:pos="8940"/>
        </w:tabs>
        <w:autoSpaceDE w:val="0"/>
        <w:autoSpaceDN w:val="0"/>
        <w:adjustRightInd w:val="0"/>
        <w:snapToGrid w:val="0"/>
        <w:spacing w:line="360" w:lineRule="auto"/>
        <w:ind w:firstLine="640" w:firstLineChars="200"/>
        <w:jc w:val="left"/>
        <w:rPr>
          <w:rFonts w:eastAsia="黑体"/>
          <w:color w:val="000000" w:themeColor="text1"/>
          <w:kern w:val="0"/>
          <w:sz w:val="32"/>
          <w:szCs w:val="32"/>
          <w14:textFill>
            <w14:solidFill>
              <w14:schemeClr w14:val="tx1"/>
            </w14:solidFill>
          </w14:textFill>
        </w:rPr>
      </w:pPr>
      <w:r>
        <w:rPr>
          <w:rFonts w:eastAsia="黑体"/>
          <w:color w:val="000000" w:themeColor="text1"/>
          <w:kern w:val="0"/>
          <w:sz w:val="32"/>
          <w:szCs w:val="32"/>
          <w14:textFill>
            <w14:solidFill>
              <w14:schemeClr w14:val="tx1"/>
            </w14:solidFill>
          </w14:textFill>
        </w:rPr>
        <w:t>一、调查情况及发现的环境违法事实、证据和陈述申辩（听证）及采纳情况</w:t>
      </w:r>
    </w:p>
    <w:p>
      <w:pPr>
        <w:tabs>
          <w:tab w:val="left" w:pos="8940"/>
        </w:tabs>
        <w:autoSpaceDE w:val="0"/>
        <w:autoSpaceDN w:val="0"/>
        <w:adjustRightInd w:val="0"/>
        <w:snapToGrid w:val="0"/>
        <w:spacing w:line="360" w:lineRule="auto"/>
        <w:ind w:firstLine="640" w:firstLineChars="200"/>
        <w:rPr>
          <w:rFonts w:hint="default" w:eastAsia="仿宋_GB2312"/>
          <w:color w:val="000000" w:themeColor="text1"/>
          <w:kern w:val="0"/>
          <w:sz w:val="32"/>
          <w:szCs w:val="32"/>
          <w:lang w:val="en-US" w:eastAsia="zh-CN"/>
          <w14:textFill>
            <w14:solidFill>
              <w14:schemeClr w14:val="tx1"/>
            </w14:solidFill>
          </w14:textFill>
        </w:rPr>
      </w:pPr>
      <w:r>
        <w:rPr>
          <w:rFonts w:hint="eastAsia" w:eastAsia="仿宋_GB2312"/>
          <w:color w:val="000000" w:themeColor="text1"/>
          <w:kern w:val="0"/>
          <w:sz w:val="32"/>
          <w:szCs w:val="32"/>
          <w:lang w:val="en-US" w:eastAsia="zh-CN"/>
          <w14:textFill>
            <w14:solidFill>
              <w14:schemeClr w14:val="tx1"/>
            </w14:solidFill>
          </w14:textFill>
        </w:rPr>
        <w:t>我局于2023年11月3日对普济河道立交桥（非涉铁跨）维修项目建筑工地进行现场检查，上述施工工地位于北辰区普济河道与南口路交口，是《天津市人民政府关于划定禁止使用高排放非道路移动机械区域的通告》（津政规〔2022〕2号）“二、禁用区范围（一）一类禁用区1.中心城区 环城四区外环线（不含）以内区域为一类禁用区”明确的禁止使用高排放非道路移动机械一类禁用区。经调查，发现你单位实施了以下环境违法行为：</w:t>
      </w:r>
    </w:p>
    <w:p>
      <w:pPr>
        <w:tabs>
          <w:tab w:val="left" w:pos="8940"/>
        </w:tabs>
        <w:autoSpaceDE w:val="0"/>
        <w:autoSpaceDN w:val="0"/>
        <w:adjustRightInd w:val="0"/>
        <w:snapToGrid w:val="0"/>
        <w:spacing w:line="360" w:lineRule="auto"/>
        <w:ind w:firstLine="640" w:firstLineChars="200"/>
        <w:rPr>
          <w:rFonts w:hint="eastAsia" w:eastAsia="仿宋_GB2312"/>
          <w:color w:val="000000" w:themeColor="text1"/>
          <w:kern w:val="0"/>
          <w:sz w:val="32"/>
          <w:szCs w:val="32"/>
          <w:lang w:val="en-US" w:eastAsia="zh-CN"/>
          <w14:textFill>
            <w14:solidFill>
              <w14:schemeClr w14:val="tx1"/>
            </w14:solidFill>
          </w14:textFill>
        </w:rPr>
      </w:pPr>
      <w:r>
        <w:rPr>
          <w:rFonts w:hint="eastAsia" w:eastAsia="仿宋_GB2312"/>
          <w:color w:val="000000" w:themeColor="text1"/>
          <w:kern w:val="0"/>
          <w:sz w:val="32"/>
          <w:szCs w:val="32"/>
          <w:lang w:val="en-US" w:eastAsia="zh-CN"/>
          <w14:textFill>
            <w14:solidFill>
              <w14:schemeClr w14:val="tx1"/>
            </w14:solidFill>
          </w14:textFill>
        </w:rPr>
        <w:t>现场检查时，上述施工工地有2台日立牌挖掘机在进行土方施工作业，为你单位所有并入场使用。</w:t>
      </w:r>
    </w:p>
    <w:p>
      <w:pPr>
        <w:tabs>
          <w:tab w:val="left" w:pos="8940"/>
        </w:tabs>
        <w:autoSpaceDE w:val="0"/>
        <w:autoSpaceDN w:val="0"/>
        <w:adjustRightInd w:val="0"/>
        <w:snapToGrid w:val="0"/>
        <w:spacing w:line="360" w:lineRule="auto"/>
        <w:ind w:firstLine="640" w:firstLineChars="200"/>
        <w:rPr>
          <w:rFonts w:hint="eastAsia" w:eastAsia="仿宋_GB2312"/>
          <w:color w:val="000000" w:themeColor="text1"/>
          <w:kern w:val="0"/>
          <w:sz w:val="32"/>
          <w:szCs w:val="32"/>
          <w:lang w:val="en-US" w:eastAsia="zh-CN"/>
          <w14:textFill>
            <w14:solidFill>
              <w14:schemeClr w14:val="tx1"/>
            </w14:solidFill>
          </w14:textFill>
        </w:rPr>
      </w:pPr>
      <w:r>
        <w:rPr>
          <w:rFonts w:hint="eastAsia" w:eastAsia="仿宋_GB2312"/>
          <w:color w:val="000000" w:themeColor="text1"/>
          <w:kern w:val="0"/>
          <w:sz w:val="32"/>
          <w:szCs w:val="32"/>
          <w:lang w:val="en-US" w:eastAsia="zh-CN"/>
          <w14:textFill>
            <w14:solidFill>
              <w14:schemeClr w14:val="tx1"/>
            </w14:solidFill>
          </w14:textFill>
        </w:rPr>
        <w:t>上述两台挖掘机非道路移动机械型式核准达到国家第Ⅱ阶段非道路移动机械柴油机排放标准，属于《天津市人民政府关于划定禁止使用高排放非道路移动机械区域的通告》（津政规〔2022〕2号）“一类禁用区内禁止使用《非道路移动机械用柴油机排气污染物排放限值及测量方法（国Ⅰ、Ⅱ阶段）》（GB 20891—2007）排放标准（含编码登记为X阶段）的挖掘机、装载机、挖掘装载机、压路机、推土机、平地机六类机械。”明确的一类禁用区内禁止使用的高排放非道路移动机械。</w:t>
      </w:r>
    </w:p>
    <w:p>
      <w:pPr>
        <w:tabs>
          <w:tab w:val="left" w:pos="8940"/>
        </w:tabs>
        <w:autoSpaceDE w:val="0"/>
        <w:autoSpaceDN w:val="0"/>
        <w:adjustRightInd w:val="0"/>
        <w:snapToGrid w:val="0"/>
        <w:spacing w:line="360" w:lineRule="auto"/>
        <w:ind w:firstLine="640" w:firstLineChars="200"/>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以上事实，有</w:t>
      </w:r>
      <w:bookmarkStart w:id="3" w:name="PO_4_ShiShiZhengJu"/>
      <w:r>
        <w:rPr>
          <w:rFonts w:eastAsia="仿宋_GB2312"/>
          <w:color w:val="000000" w:themeColor="text1"/>
          <w:kern w:val="0"/>
          <w:sz w:val="32"/>
          <w:szCs w:val="32"/>
          <w14:textFill>
            <w14:solidFill>
              <w14:schemeClr w14:val="tx1"/>
            </w14:solidFill>
          </w14:textFill>
        </w:rPr>
        <w:t>《天津市生态环境局现场检查（勘察）笔录》《天津市生态环境局调查询问笔录》</w:t>
      </w:r>
      <w:r>
        <w:rPr>
          <w:rFonts w:hint="eastAsia" w:eastAsia="仿宋_GB2312"/>
          <w:color w:val="000000" w:themeColor="text1"/>
          <w:kern w:val="0"/>
          <w:sz w:val="32"/>
          <w:szCs w:val="32"/>
          <w:lang w:val="en-US" w:eastAsia="zh-CN"/>
          <w14:textFill>
            <w14:solidFill>
              <w14:schemeClr w14:val="tx1"/>
            </w14:solidFill>
          </w14:textFill>
        </w:rPr>
        <w:t>《天津市人民政府关于划定禁止使用高排放非道路移动机械区域的通告》（津政规〔2022〕2号）、现场拍摄的设备照片、</w:t>
      </w:r>
      <w:r>
        <w:rPr>
          <w:rFonts w:eastAsia="仿宋_GB2312"/>
          <w:color w:val="000000" w:themeColor="text1"/>
          <w:kern w:val="0"/>
          <w:sz w:val="32"/>
          <w:szCs w:val="32"/>
          <w14:textFill>
            <w14:solidFill>
              <w14:schemeClr w14:val="tx1"/>
            </w14:solidFill>
          </w14:textFill>
        </w:rPr>
        <w:t>现场拍摄的视频以及营业执照复印件</w:t>
      </w:r>
      <w:bookmarkEnd w:id="3"/>
      <w:r>
        <w:rPr>
          <w:rFonts w:eastAsia="仿宋_GB2312"/>
          <w:color w:val="000000" w:themeColor="text1"/>
          <w:kern w:val="0"/>
          <w:sz w:val="32"/>
          <w:szCs w:val="32"/>
          <w14:textFill>
            <w14:solidFill>
              <w14:schemeClr w14:val="tx1"/>
            </w14:solidFill>
          </w14:textFill>
        </w:rPr>
        <w:t>等证据为凭。</w:t>
      </w:r>
    </w:p>
    <w:p>
      <w:pPr>
        <w:tabs>
          <w:tab w:val="left" w:pos="8940"/>
        </w:tabs>
        <w:autoSpaceDE w:val="0"/>
        <w:autoSpaceDN w:val="0"/>
        <w:adjustRightInd w:val="0"/>
        <w:snapToGrid w:val="0"/>
        <w:spacing w:line="360" w:lineRule="auto"/>
        <w:ind w:firstLine="640" w:firstLineChars="200"/>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你单位上述行为违反了</w:t>
      </w:r>
      <w:r>
        <w:rPr>
          <w:rFonts w:hint="eastAsia" w:eastAsia="仿宋_GB2312"/>
          <w:color w:val="000000" w:themeColor="text1"/>
          <w:kern w:val="0"/>
          <w:sz w:val="32"/>
          <w:szCs w:val="32"/>
          <w:lang w:val="en-US" w:eastAsia="zh-CN"/>
          <w14:textFill>
            <w14:solidFill>
              <w14:schemeClr w14:val="tx1"/>
            </w14:solidFill>
          </w14:textFill>
        </w:rPr>
        <w:t>《天津市机动车和非道路移动机械排放污染防治条例》第十二条第一款</w:t>
      </w:r>
      <w:r>
        <w:rPr>
          <w:rFonts w:eastAsia="仿宋_GB2312"/>
          <w:color w:val="000000" w:themeColor="text1"/>
          <w:kern w:val="0"/>
          <w:sz w:val="32"/>
          <w:szCs w:val="32"/>
          <w14:textFill>
            <w14:solidFill>
              <w14:schemeClr w14:val="tx1"/>
            </w14:solidFill>
          </w14:textFill>
        </w:rPr>
        <w:t xml:space="preserve">规定，依法应当予以处罚。 </w:t>
      </w:r>
    </w:p>
    <w:p>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hint="eastAsia"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我局于</w:t>
      </w:r>
      <w:r>
        <w:rPr>
          <w:rFonts w:hint="eastAsia" w:eastAsia="仿宋_GB2312"/>
          <w:color w:val="000000" w:themeColor="text1"/>
          <w:kern w:val="0"/>
          <w:sz w:val="32"/>
          <w:szCs w:val="32"/>
          <w:lang w:eastAsia="zh-CN"/>
          <w14:textFill>
            <w14:solidFill>
              <w14:schemeClr w14:val="tx1"/>
            </w14:solidFill>
          </w14:textFill>
        </w:rPr>
        <w:t>2</w:t>
      </w:r>
      <w:r>
        <w:rPr>
          <w:rFonts w:hint="eastAsia" w:eastAsia="仿宋_GB2312"/>
          <w:color w:val="000000" w:themeColor="text1"/>
          <w:kern w:val="0"/>
          <w:sz w:val="32"/>
          <w:szCs w:val="32"/>
          <w:lang w:val="en-US" w:eastAsia="zh-CN"/>
          <w14:textFill>
            <w14:solidFill>
              <w14:schemeClr w14:val="tx1"/>
            </w14:solidFill>
          </w14:textFill>
        </w:rPr>
        <w:t>023</w:t>
      </w:r>
      <w:r>
        <w:rPr>
          <w:rFonts w:eastAsia="仿宋_GB2312"/>
          <w:color w:val="000000" w:themeColor="text1"/>
          <w:kern w:val="0"/>
          <w:sz w:val="32"/>
          <w:szCs w:val="32"/>
          <w14:textFill>
            <w14:solidFill>
              <w14:schemeClr w14:val="tx1"/>
            </w14:solidFill>
          </w14:textFill>
        </w:rPr>
        <w:t>年</w:t>
      </w:r>
      <w:r>
        <w:rPr>
          <w:rFonts w:hint="eastAsia" w:eastAsia="仿宋_GB2312"/>
          <w:color w:val="000000" w:themeColor="text1"/>
          <w:kern w:val="0"/>
          <w:sz w:val="32"/>
          <w:szCs w:val="32"/>
          <w:lang w:val="en-US" w:eastAsia="zh-CN"/>
          <w14:textFill>
            <w14:solidFill>
              <w14:schemeClr w14:val="tx1"/>
            </w14:solidFill>
          </w14:textFill>
        </w:rPr>
        <w:t>12</w:t>
      </w:r>
      <w:r>
        <w:rPr>
          <w:rFonts w:eastAsia="仿宋_GB2312"/>
          <w:color w:val="000000" w:themeColor="text1"/>
          <w:kern w:val="0"/>
          <w:sz w:val="32"/>
          <w:szCs w:val="32"/>
          <w14:textFill>
            <w14:solidFill>
              <w14:schemeClr w14:val="tx1"/>
            </w14:solidFill>
          </w14:textFill>
        </w:rPr>
        <w:t>月</w:t>
      </w:r>
      <w:r>
        <w:rPr>
          <w:rFonts w:hint="eastAsia" w:eastAsia="仿宋_GB2312"/>
          <w:color w:val="000000" w:themeColor="text1"/>
          <w:kern w:val="0"/>
          <w:sz w:val="32"/>
          <w:szCs w:val="32"/>
          <w:lang w:val="en-US" w:eastAsia="zh-CN"/>
          <w14:textFill>
            <w14:solidFill>
              <w14:schemeClr w14:val="tx1"/>
            </w14:solidFill>
          </w14:textFill>
        </w:rPr>
        <w:t>18</w:t>
      </w:r>
      <w:r>
        <w:rPr>
          <w:rFonts w:eastAsia="仿宋_GB2312"/>
          <w:color w:val="000000" w:themeColor="text1"/>
          <w:kern w:val="0"/>
          <w:sz w:val="32"/>
          <w:szCs w:val="32"/>
          <w14:textFill>
            <w14:solidFill>
              <w14:schemeClr w14:val="tx1"/>
            </w14:solidFill>
          </w14:textFill>
        </w:rPr>
        <w:t>日以《天津市生态环境局行政</w:t>
      </w:r>
      <w:r>
        <w:rPr>
          <w:rFonts w:hint="eastAsia" w:eastAsia="仿宋_GB2312"/>
          <w:color w:val="000000" w:themeColor="text1"/>
          <w:kern w:val="0"/>
          <w:sz w:val="32"/>
          <w:szCs w:val="32"/>
          <w14:textFill>
            <w14:solidFill>
              <w14:schemeClr w14:val="tx1"/>
            </w14:solidFill>
          </w14:textFill>
        </w:rPr>
        <w:t>处罚事先</w:t>
      </w:r>
      <w:r>
        <w:rPr>
          <w:rFonts w:eastAsia="仿宋_GB2312"/>
          <w:color w:val="000000" w:themeColor="text1"/>
          <w:kern w:val="0"/>
          <w:sz w:val="32"/>
          <w:szCs w:val="32"/>
          <w14:textFill>
            <w14:solidFill>
              <w14:schemeClr w14:val="tx1"/>
            </w14:solidFill>
          </w14:textFill>
        </w:rPr>
        <w:t>告知书》（津市环</w:t>
      </w:r>
      <w:r>
        <w:rPr>
          <w:rFonts w:hint="eastAsia" w:eastAsia="仿宋_GB2312"/>
          <w:color w:val="000000" w:themeColor="text1"/>
          <w:kern w:val="0"/>
          <w:sz w:val="32"/>
          <w:szCs w:val="32"/>
          <w14:textFill>
            <w14:solidFill>
              <w14:schemeClr w14:val="tx1"/>
            </w14:solidFill>
          </w14:textFill>
        </w:rPr>
        <w:t>事</w:t>
      </w:r>
      <w:r>
        <w:rPr>
          <w:rFonts w:eastAsia="仿宋_GB2312"/>
          <w:color w:val="000000" w:themeColor="text1"/>
          <w:kern w:val="0"/>
          <w:sz w:val="32"/>
          <w:szCs w:val="32"/>
          <w14:textFill>
            <w14:solidFill>
              <w14:schemeClr w14:val="tx1"/>
            </w14:solidFill>
          </w14:textFill>
        </w:rPr>
        <w:t>告字〔</w:t>
      </w:r>
      <w:r>
        <w:rPr>
          <w:rFonts w:hint="eastAsia" w:eastAsia="仿宋_GB2312"/>
          <w:color w:val="000000" w:themeColor="text1"/>
          <w:kern w:val="0"/>
          <w:sz w:val="32"/>
          <w:szCs w:val="32"/>
          <w:lang w:eastAsia="zh-CN"/>
          <w14:textFill>
            <w14:solidFill>
              <w14:schemeClr w14:val="tx1"/>
            </w14:solidFill>
          </w14:textFill>
        </w:rPr>
        <w:t>20</w:t>
      </w:r>
      <w:r>
        <w:rPr>
          <w:rFonts w:hint="eastAsia" w:eastAsia="仿宋_GB2312"/>
          <w:color w:val="000000" w:themeColor="text1"/>
          <w:kern w:val="0"/>
          <w:sz w:val="32"/>
          <w:szCs w:val="32"/>
          <w:lang w:val="en-US" w:eastAsia="zh-CN"/>
          <w14:textFill>
            <w14:solidFill>
              <w14:schemeClr w14:val="tx1"/>
            </w14:solidFill>
          </w14:textFill>
        </w:rPr>
        <w:t>23</w:t>
      </w:r>
      <w:r>
        <w:rPr>
          <w:rFonts w:eastAsia="仿宋_GB2312"/>
          <w:color w:val="000000" w:themeColor="text1"/>
          <w:kern w:val="0"/>
          <w:sz w:val="32"/>
          <w:szCs w:val="32"/>
          <w14:textFill>
            <w14:solidFill>
              <w14:schemeClr w14:val="tx1"/>
            </w14:solidFill>
          </w14:textFill>
        </w:rPr>
        <w:t>〕</w:t>
      </w:r>
      <w:r>
        <w:rPr>
          <w:rFonts w:hint="eastAsia" w:eastAsia="仿宋_GB2312"/>
          <w:color w:val="000000" w:themeColor="text1"/>
          <w:kern w:val="0"/>
          <w:sz w:val="32"/>
          <w:szCs w:val="32"/>
          <w:lang w:val="en-US" w:eastAsia="zh-CN"/>
          <w14:textFill>
            <w14:solidFill>
              <w14:schemeClr w14:val="tx1"/>
            </w14:solidFill>
          </w14:textFill>
        </w:rPr>
        <w:t>248</w:t>
      </w:r>
      <w:r>
        <w:rPr>
          <w:rFonts w:eastAsia="仿宋_GB2312"/>
          <w:color w:val="000000" w:themeColor="text1"/>
          <w:kern w:val="0"/>
          <w:sz w:val="32"/>
          <w:szCs w:val="32"/>
          <w14:textFill>
            <w14:solidFill>
              <w14:schemeClr w14:val="tx1"/>
            </w14:solidFill>
          </w14:textFill>
        </w:rPr>
        <w:t>号），告知你单位违法事实、处罚依据和拟作出的处罚决定，并明确告知你单位有权</w:t>
      </w:r>
      <w:r>
        <w:rPr>
          <w:rFonts w:hint="eastAsia" w:eastAsia="仿宋_GB2312"/>
          <w:color w:val="000000" w:themeColor="text1"/>
          <w:kern w:val="0"/>
          <w:sz w:val="32"/>
          <w:szCs w:val="32"/>
          <w:lang w:val="en-US" w:eastAsia="zh-CN"/>
          <w14:textFill>
            <w14:solidFill>
              <w14:schemeClr w14:val="tx1"/>
            </w14:solidFill>
          </w14:textFill>
        </w:rPr>
        <w:t>提出</w:t>
      </w:r>
      <w:r>
        <w:rPr>
          <w:rFonts w:eastAsia="仿宋_GB2312"/>
          <w:color w:val="000000" w:themeColor="text1"/>
          <w:kern w:val="0"/>
          <w:sz w:val="32"/>
          <w:szCs w:val="32"/>
          <w14:textFill>
            <w14:solidFill>
              <w14:schemeClr w14:val="tx1"/>
            </w14:solidFill>
          </w14:textFill>
        </w:rPr>
        <w:t>陈述</w:t>
      </w:r>
      <w:r>
        <w:rPr>
          <w:rFonts w:hint="eastAsia" w:eastAsia="仿宋_GB2312"/>
          <w:color w:val="000000" w:themeColor="text1"/>
          <w:kern w:val="0"/>
          <w:sz w:val="32"/>
          <w:szCs w:val="32"/>
          <w14:textFill>
            <w14:solidFill>
              <w14:schemeClr w14:val="tx1"/>
            </w14:solidFill>
          </w14:textFill>
        </w:rPr>
        <w:t>、申辩</w:t>
      </w:r>
      <w:r>
        <w:rPr>
          <w:rFonts w:hint="eastAsia" w:eastAsia="仿宋_GB2312"/>
          <w:color w:val="000000" w:themeColor="text1"/>
          <w:kern w:val="0"/>
          <w:sz w:val="32"/>
          <w:szCs w:val="32"/>
          <w:lang w:val="en-US" w:eastAsia="zh-CN"/>
          <w14:textFill>
            <w14:solidFill>
              <w14:schemeClr w14:val="tx1"/>
            </w14:solidFill>
          </w14:textFill>
        </w:rPr>
        <w:t>意见</w:t>
      </w:r>
      <w:r>
        <w:rPr>
          <w:rFonts w:eastAsia="仿宋_GB2312"/>
          <w:color w:val="000000" w:themeColor="text1"/>
          <w:kern w:val="0"/>
          <w:sz w:val="32"/>
          <w:szCs w:val="32"/>
          <w14:textFill>
            <w14:solidFill>
              <w14:schemeClr w14:val="tx1"/>
            </w14:solidFill>
          </w14:textFill>
        </w:rPr>
        <w:t>。</w:t>
      </w:r>
      <w:r>
        <w:rPr>
          <w:rFonts w:hint="eastAsia" w:eastAsia="仿宋_GB2312"/>
          <w:color w:val="000000" w:themeColor="text1"/>
          <w:kern w:val="0"/>
          <w:sz w:val="32"/>
          <w:szCs w:val="32"/>
          <w14:textFill>
            <w14:solidFill>
              <w14:schemeClr w14:val="tx1"/>
            </w14:solidFill>
          </w14:textFill>
        </w:rPr>
        <w:t>我局于</w:t>
      </w:r>
      <w:r>
        <w:rPr>
          <w:rFonts w:hint="eastAsia" w:eastAsia="仿宋_GB2312"/>
          <w:color w:val="000000" w:themeColor="text1"/>
          <w:kern w:val="0"/>
          <w:sz w:val="32"/>
          <w:szCs w:val="32"/>
          <w:lang w:eastAsia="zh-CN"/>
          <w14:textFill>
            <w14:solidFill>
              <w14:schemeClr w14:val="tx1"/>
            </w14:solidFill>
          </w14:textFill>
        </w:rPr>
        <w:t>20</w:t>
      </w:r>
      <w:r>
        <w:rPr>
          <w:rFonts w:hint="eastAsia" w:eastAsia="仿宋_GB2312"/>
          <w:color w:val="000000" w:themeColor="text1"/>
          <w:kern w:val="0"/>
          <w:sz w:val="32"/>
          <w:szCs w:val="32"/>
          <w:lang w:val="en-US" w:eastAsia="zh-CN"/>
          <w14:textFill>
            <w14:solidFill>
              <w14:schemeClr w14:val="tx1"/>
            </w14:solidFill>
          </w14:textFill>
        </w:rPr>
        <w:t>23</w:t>
      </w:r>
      <w:r>
        <w:rPr>
          <w:rFonts w:hint="eastAsia" w:eastAsia="仿宋_GB2312"/>
          <w:color w:val="000000" w:themeColor="text1"/>
          <w:kern w:val="0"/>
          <w:sz w:val="32"/>
          <w:szCs w:val="32"/>
          <w14:textFill>
            <w14:solidFill>
              <w14:schemeClr w14:val="tx1"/>
            </w14:solidFill>
          </w14:textFill>
        </w:rPr>
        <w:t>年</w:t>
      </w:r>
      <w:r>
        <w:rPr>
          <w:rFonts w:hint="eastAsia" w:eastAsia="仿宋_GB2312"/>
          <w:color w:val="000000" w:themeColor="text1"/>
          <w:kern w:val="0"/>
          <w:sz w:val="32"/>
          <w:szCs w:val="32"/>
          <w:lang w:val="en-US" w:eastAsia="zh-CN"/>
          <w14:textFill>
            <w14:solidFill>
              <w14:schemeClr w14:val="tx1"/>
            </w14:solidFill>
          </w14:textFill>
        </w:rPr>
        <w:t>12</w:t>
      </w:r>
      <w:r>
        <w:rPr>
          <w:rFonts w:hint="eastAsia" w:eastAsia="仿宋_GB2312"/>
          <w:color w:val="000000" w:themeColor="text1"/>
          <w:kern w:val="0"/>
          <w:sz w:val="32"/>
          <w:szCs w:val="32"/>
          <w14:textFill>
            <w14:solidFill>
              <w14:schemeClr w14:val="tx1"/>
            </w14:solidFill>
          </w14:textFill>
        </w:rPr>
        <w:t>月</w:t>
      </w:r>
      <w:r>
        <w:rPr>
          <w:rFonts w:hint="eastAsia" w:eastAsia="仿宋_GB2312"/>
          <w:color w:val="000000" w:themeColor="text1"/>
          <w:kern w:val="0"/>
          <w:sz w:val="32"/>
          <w:szCs w:val="32"/>
          <w:lang w:val="en-US" w:eastAsia="zh-CN"/>
          <w14:textFill>
            <w14:solidFill>
              <w14:schemeClr w14:val="tx1"/>
            </w14:solidFill>
          </w14:textFill>
        </w:rPr>
        <w:t>20</w:t>
      </w:r>
      <w:r>
        <w:rPr>
          <w:rFonts w:hint="eastAsia" w:eastAsia="仿宋_GB2312"/>
          <w:color w:val="000000" w:themeColor="text1"/>
          <w:kern w:val="0"/>
          <w:sz w:val="32"/>
          <w:szCs w:val="32"/>
          <w14:textFill>
            <w14:solidFill>
              <w14:schemeClr w14:val="tx1"/>
            </w14:solidFill>
          </w14:textFill>
        </w:rPr>
        <w:t>日向你单位</w:t>
      </w:r>
      <w:r>
        <w:rPr>
          <w:rFonts w:hint="eastAsia" w:eastAsia="仿宋_GB2312"/>
          <w:color w:val="000000" w:themeColor="text1"/>
          <w:kern w:val="0"/>
          <w:sz w:val="32"/>
          <w:szCs w:val="32"/>
          <w:lang w:eastAsia="zh-CN"/>
          <w14:textFill>
            <w14:solidFill>
              <w14:schemeClr w14:val="tx1"/>
            </w14:solidFill>
          </w14:textFill>
        </w:rPr>
        <w:t>直接</w:t>
      </w:r>
      <w:r>
        <w:rPr>
          <w:rFonts w:hint="eastAsia" w:eastAsia="仿宋_GB2312"/>
          <w:color w:val="000000" w:themeColor="text1"/>
          <w:kern w:val="0"/>
          <w:sz w:val="32"/>
          <w:szCs w:val="32"/>
          <w14:textFill>
            <w14:solidFill>
              <w14:schemeClr w14:val="tx1"/>
            </w14:solidFill>
          </w14:textFill>
        </w:rPr>
        <w:t>送达上述文件。</w:t>
      </w:r>
    </w:p>
    <w:p>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eastAsia="仿宋_GB2312"/>
          <w:color w:val="000000" w:themeColor="text1"/>
          <w:kern w:val="0"/>
          <w:sz w:val="32"/>
          <w:szCs w:val="32"/>
          <w14:textFill>
            <w14:solidFill>
              <w14:schemeClr w14:val="tx1"/>
            </w14:solidFill>
          </w14:textFill>
        </w:rPr>
      </w:pPr>
      <w:r>
        <w:rPr>
          <w:rFonts w:hint="eastAsia" w:eastAsia="仿宋_GB2312"/>
          <w:color w:val="000000" w:themeColor="text1"/>
          <w:kern w:val="0"/>
          <w:sz w:val="32"/>
          <w:szCs w:val="32"/>
          <w:lang w:eastAsia="zh-CN"/>
          <w14:textFill>
            <w14:solidFill>
              <w14:schemeClr w14:val="tx1"/>
            </w14:solidFill>
          </w14:textFill>
        </w:rPr>
        <w:t>2024</w:t>
      </w:r>
      <w:r>
        <w:rPr>
          <w:rFonts w:hint="eastAsia" w:eastAsia="仿宋_GB2312"/>
          <w:color w:val="000000" w:themeColor="text1"/>
          <w:kern w:val="0"/>
          <w:sz w:val="32"/>
          <w:szCs w:val="32"/>
          <w14:textFill>
            <w14:solidFill>
              <w14:schemeClr w14:val="tx1"/>
            </w14:solidFill>
          </w14:textFill>
        </w:rPr>
        <w:t>年</w:t>
      </w:r>
      <w:r>
        <w:rPr>
          <w:rFonts w:hint="eastAsia" w:eastAsia="仿宋_GB2312"/>
          <w:color w:val="000000" w:themeColor="text1"/>
          <w:kern w:val="0"/>
          <w:sz w:val="32"/>
          <w:szCs w:val="32"/>
          <w:lang w:val="en-US" w:eastAsia="zh-CN"/>
          <w14:textFill>
            <w14:solidFill>
              <w14:schemeClr w14:val="tx1"/>
            </w14:solidFill>
          </w14:textFill>
        </w:rPr>
        <w:t>1</w:t>
      </w:r>
      <w:r>
        <w:rPr>
          <w:rFonts w:hint="eastAsia" w:eastAsia="仿宋_GB2312"/>
          <w:color w:val="000000" w:themeColor="text1"/>
          <w:kern w:val="0"/>
          <w:sz w:val="32"/>
          <w:szCs w:val="32"/>
          <w14:textFill>
            <w14:solidFill>
              <w14:schemeClr w14:val="tx1"/>
            </w14:solidFill>
          </w14:textFill>
        </w:rPr>
        <w:t>月</w:t>
      </w:r>
      <w:r>
        <w:rPr>
          <w:rFonts w:hint="eastAsia" w:eastAsia="仿宋_GB2312"/>
          <w:color w:val="000000" w:themeColor="text1"/>
          <w:kern w:val="0"/>
          <w:sz w:val="32"/>
          <w:szCs w:val="32"/>
          <w:lang w:val="en-US" w:eastAsia="zh-CN"/>
          <w14:textFill>
            <w14:solidFill>
              <w14:schemeClr w14:val="tx1"/>
            </w14:solidFill>
          </w14:textFill>
        </w:rPr>
        <w:t>3</w:t>
      </w:r>
      <w:r>
        <w:rPr>
          <w:rFonts w:hint="eastAsia" w:eastAsia="仿宋_GB2312"/>
          <w:color w:val="000000" w:themeColor="text1"/>
          <w:kern w:val="0"/>
          <w:sz w:val="32"/>
          <w:szCs w:val="32"/>
          <w14:textFill>
            <w14:solidFill>
              <w14:schemeClr w14:val="tx1"/>
            </w14:solidFill>
          </w14:textFill>
        </w:rPr>
        <w:t>日，你单位向我局</w:t>
      </w:r>
      <w:r>
        <w:rPr>
          <w:rFonts w:hint="eastAsia" w:eastAsia="仿宋_GB2312"/>
          <w:color w:val="000000" w:themeColor="text1"/>
          <w:kern w:val="0"/>
          <w:sz w:val="32"/>
          <w:szCs w:val="32"/>
          <w:lang w:val="en-US" w:eastAsia="zh-CN"/>
          <w14:textFill>
            <w14:solidFill>
              <w14:schemeClr w14:val="tx1"/>
            </w14:solidFill>
          </w14:textFill>
        </w:rPr>
        <w:t>提出</w:t>
      </w:r>
      <w:r>
        <w:rPr>
          <w:rFonts w:hint="eastAsia" w:eastAsia="仿宋_GB2312"/>
          <w:color w:val="000000" w:themeColor="text1"/>
          <w:kern w:val="0"/>
          <w:sz w:val="32"/>
          <w:szCs w:val="32"/>
          <w14:textFill>
            <w14:solidFill>
              <w14:schemeClr w14:val="tx1"/>
            </w14:solidFill>
          </w14:textFill>
        </w:rPr>
        <w:t>陈述</w:t>
      </w:r>
      <w:r>
        <w:rPr>
          <w:rFonts w:hint="eastAsia" w:eastAsia="仿宋_GB2312"/>
          <w:color w:val="000000" w:themeColor="text1"/>
          <w:kern w:val="0"/>
          <w:sz w:val="32"/>
          <w:szCs w:val="32"/>
          <w:lang w:eastAsia="zh-CN"/>
          <w14:textFill>
            <w14:solidFill>
              <w14:schemeClr w14:val="tx1"/>
            </w14:solidFill>
          </w14:textFill>
        </w:rPr>
        <w:t>、</w:t>
      </w:r>
      <w:r>
        <w:rPr>
          <w:rFonts w:hint="eastAsia" w:eastAsia="仿宋_GB2312"/>
          <w:color w:val="000000" w:themeColor="text1"/>
          <w:kern w:val="0"/>
          <w:sz w:val="32"/>
          <w:szCs w:val="32"/>
          <w14:textFill>
            <w14:solidFill>
              <w14:schemeClr w14:val="tx1"/>
            </w14:solidFill>
          </w14:textFill>
        </w:rPr>
        <w:t>申辩意见</w:t>
      </w:r>
      <w:r>
        <w:rPr>
          <w:rFonts w:hint="eastAsia" w:eastAsia="仿宋_GB2312"/>
          <w:color w:val="000000" w:themeColor="text1"/>
          <w:kern w:val="0"/>
          <w:sz w:val="32"/>
          <w:szCs w:val="32"/>
          <w:lang w:eastAsia="zh-CN"/>
          <w14:textFill>
            <w14:solidFill>
              <w14:schemeClr w14:val="tx1"/>
            </w14:solidFill>
          </w14:textFill>
        </w:rPr>
        <w:t>，主要内容</w:t>
      </w:r>
      <w:r>
        <w:rPr>
          <w:rFonts w:hint="eastAsia" w:eastAsia="仿宋_GB2312"/>
          <w:color w:val="000000" w:themeColor="text1"/>
          <w:kern w:val="0"/>
          <w:sz w:val="32"/>
          <w:szCs w:val="32"/>
          <w14:textFill>
            <w14:solidFill>
              <w14:schemeClr w14:val="tx1"/>
            </w14:solidFill>
          </w14:textFill>
        </w:rPr>
        <w:t>如下：</w:t>
      </w:r>
    </w:p>
    <w:p>
      <w:pPr>
        <w:numPr>
          <w:ilvl w:val="0"/>
          <w:numId w:val="0"/>
        </w:num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hint="eastAsia" w:eastAsia="仿宋_GB2312"/>
          <w:color w:val="000000" w:themeColor="text1"/>
          <w:kern w:val="0"/>
          <w:sz w:val="32"/>
          <w:szCs w:val="32"/>
          <w:lang w:val="en-US" w:eastAsia="zh-CN"/>
          <w14:textFill>
            <w14:solidFill>
              <w14:schemeClr w14:val="tx1"/>
            </w14:solidFill>
          </w14:textFill>
        </w:rPr>
      </w:pPr>
      <w:r>
        <w:rPr>
          <w:rFonts w:hint="eastAsia" w:eastAsia="仿宋_GB2312"/>
          <w:color w:val="000000" w:themeColor="text1"/>
          <w:kern w:val="0"/>
          <w:sz w:val="32"/>
          <w:szCs w:val="32"/>
          <w:lang w:val="en-US" w:eastAsia="zh-CN"/>
          <w14:textFill>
            <w14:solidFill>
              <w14:schemeClr w14:val="tx1"/>
            </w14:solidFill>
          </w14:textFill>
        </w:rPr>
        <w:t>1.我公司对相应执法活动无异议，确系我公司未核实排放标准，在普济河道工地租赁使用不合规挖掘机进行土方施工作业，我公司知错认错、坚决改错。11月3日当日，即将挖掘机运出施工现场，今后也不会使用违反环保规定机械进行作业。</w:t>
      </w:r>
    </w:p>
    <w:p>
      <w:pPr>
        <w:numPr>
          <w:ilvl w:val="0"/>
          <w:numId w:val="0"/>
        </w:num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hint="eastAsia" w:eastAsia="仿宋_GB2312"/>
          <w:color w:val="000000" w:themeColor="text1"/>
          <w:kern w:val="0"/>
          <w:sz w:val="32"/>
          <w:szCs w:val="32"/>
          <w:lang w:val="en-US" w:eastAsia="zh-CN"/>
          <w14:textFill>
            <w14:solidFill>
              <w14:schemeClr w14:val="tx1"/>
            </w14:solidFill>
          </w14:textFill>
        </w:rPr>
      </w:pPr>
      <w:r>
        <w:rPr>
          <w:rFonts w:hint="eastAsia" w:eastAsia="仿宋_GB2312"/>
          <w:color w:val="000000" w:themeColor="text1"/>
          <w:kern w:val="0"/>
          <w:sz w:val="32"/>
          <w:szCs w:val="32"/>
          <w:lang w:val="en-US" w:eastAsia="zh-CN"/>
          <w14:textFill>
            <w14:solidFill>
              <w14:schemeClr w14:val="tx1"/>
            </w14:solidFill>
          </w14:textFill>
        </w:rPr>
        <w:t xml:space="preserve">2.疫情至今我公司勉强维持、运转艰难，现临近年底，为保障80多名农民工工资，我公司资金压力十分紧张，实属成立多年以来从未遇到的经营危机，实在难以足额缴纳罚款。 </w:t>
      </w:r>
    </w:p>
    <w:p>
      <w:pPr>
        <w:numPr>
          <w:ilvl w:val="0"/>
          <w:numId w:val="0"/>
        </w:num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hint="default" w:eastAsia="仿宋_GB2312"/>
          <w:color w:val="000000" w:themeColor="text1"/>
          <w:kern w:val="0"/>
          <w:sz w:val="32"/>
          <w:szCs w:val="32"/>
          <w:lang w:val="en-US" w:eastAsia="zh-CN"/>
          <w14:textFill>
            <w14:solidFill>
              <w14:schemeClr w14:val="tx1"/>
            </w14:solidFill>
          </w14:textFill>
        </w:rPr>
      </w:pPr>
      <w:r>
        <w:rPr>
          <w:rFonts w:hint="eastAsia" w:eastAsia="仿宋_GB2312"/>
          <w:color w:val="000000" w:themeColor="text1"/>
          <w:kern w:val="0"/>
          <w:sz w:val="32"/>
          <w:szCs w:val="32"/>
          <w:lang w:val="en-US" w:eastAsia="zh-CN"/>
          <w14:textFill>
            <w14:solidFill>
              <w14:schemeClr w14:val="tx1"/>
            </w14:solidFill>
          </w14:textFill>
        </w:rPr>
        <w:t>3.考虑我公司系触犯、未造成严重后果，且已完成实质性整改以及我公司现面临的经营困境，请酌情减少罚款金额。</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以上事实，有《天津市生态环境局行政处罚</w:t>
      </w:r>
      <w:r>
        <w:rPr>
          <w:rFonts w:hint="eastAsia" w:eastAsia="仿宋_GB2312"/>
          <w:color w:val="000000" w:themeColor="text1"/>
          <w:kern w:val="0"/>
          <w:sz w:val="32"/>
          <w:szCs w:val="32"/>
          <w14:textFill>
            <w14:solidFill>
              <w14:schemeClr w14:val="tx1"/>
            </w14:solidFill>
          </w14:textFill>
        </w:rPr>
        <w:t>事先</w:t>
      </w:r>
      <w:r>
        <w:rPr>
          <w:rFonts w:eastAsia="仿宋_GB2312"/>
          <w:color w:val="000000" w:themeColor="text1"/>
          <w:kern w:val="0"/>
          <w:sz w:val="32"/>
          <w:szCs w:val="32"/>
          <w14:textFill>
            <w14:solidFill>
              <w14:schemeClr w14:val="tx1"/>
            </w14:solidFill>
          </w14:textFill>
        </w:rPr>
        <w:t>告知书》（津市环</w:t>
      </w:r>
      <w:r>
        <w:rPr>
          <w:rFonts w:hint="eastAsia" w:eastAsia="仿宋_GB2312"/>
          <w:color w:val="000000" w:themeColor="text1"/>
          <w:kern w:val="0"/>
          <w:sz w:val="32"/>
          <w:szCs w:val="32"/>
          <w14:textFill>
            <w14:solidFill>
              <w14:schemeClr w14:val="tx1"/>
            </w14:solidFill>
          </w14:textFill>
        </w:rPr>
        <w:t>事</w:t>
      </w:r>
      <w:r>
        <w:rPr>
          <w:rFonts w:eastAsia="仿宋_GB2312"/>
          <w:color w:val="000000" w:themeColor="text1"/>
          <w:kern w:val="0"/>
          <w:sz w:val="32"/>
          <w:szCs w:val="32"/>
          <w14:textFill>
            <w14:solidFill>
              <w14:schemeClr w14:val="tx1"/>
            </w14:solidFill>
          </w14:textFill>
        </w:rPr>
        <w:t>告字〔</w:t>
      </w:r>
      <w:r>
        <w:rPr>
          <w:rFonts w:hint="eastAsia" w:eastAsia="仿宋_GB2312"/>
          <w:color w:val="000000" w:themeColor="text1"/>
          <w:kern w:val="0"/>
          <w:sz w:val="32"/>
          <w:szCs w:val="32"/>
          <w:lang w:eastAsia="zh-CN"/>
          <w14:textFill>
            <w14:solidFill>
              <w14:schemeClr w14:val="tx1"/>
            </w14:solidFill>
          </w14:textFill>
        </w:rPr>
        <w:t>20</w:t>
      </w:r>
      <w:r>
        <w:rPr>
          <w:rFonts w:hint="eastAsia" w:eastAsia="仿宋_GB2312"/>
          <w:color w:val="000000" w:themeColor="text1"/>
          <w:kern w:val="0"/>
          <w:sz w:val="32"/>
          <w:szCs w:val="32"/>
          <w:lang w:val="en-US" w:eastAsia="zh-CN"/>
          <w14:textFill>
            <w14:solidFill>
              <w14:schemeClr w14:val="tx1"/>
            </w14:solidFill>
          </w14:textFill>
        </w:rPr>
        <w:t>23</w:t>
      </w:r>
      <w:r>
        <w:rPr>
          <w:rFonts w:eastAsia="仿宋_GB2312"/>
          <w:color w:val="000000" w:themeColor="text1"/>
          <w:kern w:val="0"/>
          <w:sz w:val="32"/>
          <w:szCs w:val="32"/>
          <w14:textFill>
            <w14:solidFill>
              <w14:schemeClr w14:val="tx1"/>
            </w14:solidFill>
          </w14:textFill>
        </w:rPr>
        <w:t>〕</w:t>
      </w:r>
      <w:r>
        <w:rPr>
          <w:rFonts w:hint="eastAsia" w:eastAsia="仿宋_GB2312"/>
          <w:color w:val="000000" w:themeColor="text1"/>
          <w:kern w:val="0"/>
          <w:sz w:val="32"/>
          <w:szCs w:val="32"/>
          <w:lang w:val="en-US" w:eastAsia="zh-CN"/>
          <w14:textFill>
            <w14:solidFill>
              <w14:schemeClr w14:val="tx1"/>
            </w14:solidFill>
          </w14:textFill>
        </w:rPr>
        <w:t>248</w:t>
      </w:r>
      <w:r>
        <w:rPr>
          <w:rFonts w:eastAsia="仿宋_GB2312"/>
          <w:color w:val="000000" w:themeColor="text1"/>
          <w:kern w:val="0"/>
          <w:sz w:val="32"/>
          <w:szCs w:val="32"/>
          <w14:textFill>
            <w14:solidFill>
              <w14:schemeClr w14:val="tx1"/>
            </w14:solidFill>
          </w14:textFill>
        </w:rPr>
        <w:t>号）</w:t>
      </w:r>
      <w:r>
        <w:rPr>
          <w:rFonts w:hint="eastAsia" w:eastAsia="仿宋_GB2312"/>
          <w:color w:val="000000" w:themeColor="text1"/>
          <w:kern w:val="0"/>
          <w:sz w:val="32"/>
          <w:szCs w:val="32"/>
          <w14:textFill>
            <w14:solidFill>
              <w14:schemeClr w14:val="tx1"/>
            </w14:solidFill>
          </w14:textFill>
        </w:rPr>
        <w:t>及</w:t>
      </w:r>
      <w:r>
        <w:rPr>
          <w:rFonts w:hint="eastAsia" w:eastAsia="仿宋_GB2312"/>
          <w:color w:val="000000" w:themeColor="text1"/>
          <w:kern w:val="0"/>
          <w:sz w:val="32"/>
          <w:szCs w:val="32"/>
          <w:lang w:eastAsia="zh-CN"/>
          <w14:textFill>
            <w14:solidFill>
              <w14:schemeClr w14:val="tx1"/>
            </w14:solidFill>
          </w14:textFill>
        </w:rPr>
        <w:t>其</w:t>
      </w:r>
      <w:r>
        <w:rPr>
          <w:rFonts w:hint="eastAsia" w:eastAsia="仿宋_GB2312"/>
          <w:color w:val="000000" w:themeColor="text1"/>
          <w:kern w:val="0"/>
          <w:sz w:val="32"/>
          <w:szCs w:val="32"/>
          <w14:textFill>
            <w14:solidFill>
              <w14:schemeClr w14:val="tx1"/>
            </w14:solidFill>
          </w14:textFill>
        </w:rPr>
        <w:t>送达回证、</w:t>
      </w:r>
      <w:r>
        <w:rPr>
          <w:rFonts w:hint="eastAsia" w:eastAsia="仿宋_GB2312"/>
          <w:color w:val="000000" w:themeColor="text1"/>
          <w:kern w:val="0"/>
          <w:sz w:val="32"/>
          <w:szCs w:val="32"/>
          <w:lang w:val="en-US" w:eastAsia="zh-CN"/>
          <w14:textFill>
            <w14:solidFill>
              <w14:schemeClr w14:val="tx1"/>
            </w14:solidFill>
          </w14:textFill>
        </w:rPr>
        <w:t>你单位提出的</w:t>
      </w:r>
      <w:r>
        <w:rPr>
          <w:rFonts w:hint="eastAsia" w:eastAsia="仿宋_GB2312"/>
          <w:color w:val="000000" w:themeColor="text1"/>
          <w:kern w:val="0"/>
          <w:sz w:val="32"/>
          <w:szCs w:val="32"/>
          <w14:textFill>
            <w14:solidFill>
              <w14:schemeClr w14:val="tx1"/>
            </w14:solidFill>
          </w14:textFill>
        </w:rPr>
        <w:t>陈述申辩材料</w:t>
      </w:r>
      <w:r>
        <w:rPr>
          <w:rFonts w:eastAsia="仿宋_GB2312"/>
          <w:color w:val="000000" w:themeColor="text1"/>
          <w:kern w:val="0"/>
          <w:sz w:val="32"/>
          <w:szCs w:val="32"/>
          <w14:textFill>
            <w14:solidFill>
              <w14:schemeClr w14:val="tx1"/>
            </w14:solidFill>
          </w14:textFill>
        </w:rPr>
        <w:t xml:space="preserve">等证据为凭。  </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hint="default" w:eastAsia="仿宋_GB2312"/>
          <w:color w:val="000000" w:themeColor="text1"/>
          <w:kern w:val="0"/>
          <w:sz w:val="32"/>
          <w:szCs w:val="32"/>
          <w:lang w:val="en-US" w:eastAsia="zh-CN"/>
          <w14:textFill>
            <w14:solidFill>
              <w14:schemeClr w14:val="tx1"/>
            </w14:solidFill>
          </w14:textFill>
        </w:rPr>
      </w:pPr>
      <w:r>
        <w:rPr>
          <w:rFonts w:hint="eastAsia" w:eastAsia="仿宋_GB2312"/>
          <w:color w:val="000000" w:themeColor="text1"/>
          <w:kern w:val="0"/>
          <w:sz w:val="32"/>
          <w:szCs w:val="32"/>
          <w14:textFill>
            <w14:solidFill>
              <w14:schemeClr w14:val="tx1"/>
            </w14:solidFill>
          </w14:textFill>
        </w:rPr>
        <w:t>经</w:t>
      </w:r>
      <w:r>
        <w:rPr>
          <w:rFonts w:hint="eastAsia" w:eastAsia="仿宋_GB2312"/>
          <w:color w:val="000000" w:themeColor="text1"/>
          <w:kern w:val="0"/>
          <w:sz w:val="32"/>
          <w:szCs w:val="32"/>
          <w:lang w:val="en-US" w:eastAsia="zh-CN"/>
          <w14:textFill>
            <w14:solidFill>
              <w14:schemeClr w14:val="tx1"/>
            </w14:solidFill>
          </w14:textFill>
        </w:rPr>
        <w:t>集体审议</w:t>
      </w:r>
      <w:r>
        <w:rPr>
          <w:rFonts w:hint="eastAsia" w:eastAsia="仿宋_GB2312"/>
          <w:color w:val="000000" w:themeColor="text1"/>
          <w:kern w:val="0"/>
          <w:sz w:val="32"/>
          <w:szCs w:val="32"/>
          <w14:textFill>
            <w14:solidFill>
              <w14:schemeClr w14:val="tx1"/>
            </w14:solidFill>
          </w14:textFill>
        </w:rPr>
        <w:t>，</w:t>
      </w:r>
      <w:r>
        <w:rPr>
          <w:rFonts w:hint="eastAsia" w:eastAsia="仿宋_GB2312"/>
          <w:color w:val="000000" w:themeColor="text1"/>
          <w:kern w:val="0"/>
          <w:sz w:val="32"/>
          <w:szCs w:val="32"/>
          <w:lang w:val="en-US" w:eastAsia="zh-CN"/>
          <w14:textFill>
            <w14:solidFill>
              <w14:schemeClr w14:val="tx1"/>
            </w14:solidFill>
          </w14:textFill>
        </w:rPr>
        <w:t>你单位的陈述申辩意见不影响违法事实的成立，但考虑到你单位积极完成整改，采纳你单位的陈述申辩意见，依据《中华人民共和国行政处罚法》第三十二条第一项的规定，对你单位从轻处罚。</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eastAsia="黑体"/>
          <w:color w:val="000000" w:themeColor="text1"/>
          <w:kern w:val="0"/>
          <w:sz w:val="32"/>
          <w:szCs w:val="32"/>
          <w14:textFill>
            <w14:solidFill>
              <w14:schemeClr w14:val="tx1"/>
            </w14:solidFill>
          </w14:textFill>
        </w:rPr>
      </w:pPr>
      <w:r>
        <w:rPr>
          <w:rFonts w:eastAsia="黑体"/>
          <w:color w:val="000000" w:themeColor="text1"/>
          <w:kern w:val="0"/>
          <w:sz w:val="32"/>
          <w:szCs w:val="32"/>
          <w14:textFill>
            <w14:solidFill>
              <w14:schemeClr w14:val="tx1"/>
            </w14:solidFill>
          </w14:textFill>
        </w:rPr>
        <w:t>二、</w:t>
      </w:r>
      <w:r>
        <w:rPr>
          <w:rFonts w:hint="eastAsia" w:eastAsia="黑体"/>
          <w:color w:val="000000" w:themeColor="text1"/>
          <w:kern w:val="0"/>
          <w:sz w:val="32"/>
          <w:szCs w:val="32"/>
          <w14:textFill>
            <w14:solidFill>
              <w14:schemeClr w14:val="tx1"/>
            </w14:solidFill>
          </w14:textFill>
        </w:rPr>
        <w:t>责令改正和行政处罚的依据、种类</w:t>
      </w:r>
    </w:p>
    <w:p>
      <w:pPr>
        <w:tabs>
          <w:tab w:val="left" w:pos="8940"/>
        </w:tabs>
        <w:autoSpaceDE w:val="0"/>
        <w:autoSpaceDN w:val="0"/>
        <w:adjustRightInd w:val="0"/>
        <w:snapToGrid w:val="0"/>
        <w:spacing w:line="360" w:lineRule="auto"/>
        <w:ind w:firstLine="640" w:firstLineChars="200"/>
        <w:jc w:val="left"/>
        <w:rPr>
          <w:rFonts w:ascii="Times New Roman" w:hAnsi="Times New Roman" w:eastAsia="仿宋_GB2312" w:cs="Times New Roman"/>
          <w:color w:val="000000" w:themeColor="text1"/>
          <w:kern w:val="0"/>
          <w:sz w:val="32"/>
          <w:szCs w:val="32"/>
          <w14:textFill>
            <w14:solidFill>
              <w14:schemeClr w14:val="tx1"/>
            </w14:solidFill>
          </w14:textFill>
        </w:rPr>
      </w:pPr>
      <w:r>
        <w:rPr>
          <w:rFonts w:hint="eastAsia" w:ascii="Times New Roman" w:hAnsi="Times New Roman" w:eastAsia="仿宋_GB2312" w:cs="Times New Roman"/>
          <w:color w:val="000000" w:themeColor="text1"/>
          <w:kern w:val="0"/>
          <w:sz w:val="32"/>
          <w:szCs w:val="32"/>
          <w14:textFill>
            <w14:solidFill>
              <w14:schemeClr w14:val="tx1"/>
            </w14:solidFill>
          </w14:textFill>
        </w:rPr>
        <w:t>依据</w:t>
      </w:r>
      <w:r>
        <w:rPr>
          <w:rFonts w:hint="eastAsia" w:ascii="Times New Roman" w:hAnsi="Times New Roman" w:eastAsia="仿宋_GB2312" w:cs="Times New Roman"/>
          <w:color w:val="000000" w:themeColor="text1"/>
          <w:kern w:val="0"/>
          <w:sz w:val="32"/>
          <w:szCs w:val="32"/>
          <w:lang w:eastAsia="zh-CN"/>
          <w14:textFill>
            <w14:solidFill>
              <w14:schemeClr w14:val="tx1"/>
            </w14:solidFill>
          </w14:textFill>
        </w:rPr>
        <w:t>《天津市机动车和非道路移动机械排放污染物防治条例》第五十条</w:t>
      </w:r>
      <w:r>
        <w:rPr>
          <w:rFonts w:hint="eastAsia" w:ascii="Times New Roman" w:hAnsi="Times New Roman" w:eastAsia="仿宋_GB2312" w:cs="Times New Roman"/>
          <w:color w:val="000000" w:themeColor="text1"/>
          <w:kern w:val="0"/>
          <w:sz w:val="32"/>
          <w:szCs w:val="32"/>
          <w14:textFill>
            <w14:solidFill>
              <w14:schemeClr w14:val="tx1"/>
            </w14:solidFill>
          </w14:textFill>
        </w:rPr>
        <w:t>的规定，我局：</w:t>
      </w:r>
    </w:p>
    <w:p>
      <w:pPr>
        <w:tabs>
          <w:tab w:val="left" w:pos="8940"/>
        </w:tabs>
        <w:autoSpaceDE w:val="0"/>
        <w:autoSpaceDN w:val="0"/>
        <w:adjustRightInd w:val="0"/>
        <w:snapToGrid w:val="0"/>
        <w:spacing w:line="360" w:lineRule="auto"/>
        <w:ind w:firstLine="640" w:firstLineChars="200"/>
        <w:jc w:val="left"/>
        <w:rPr>
          <w:rFonts w:ascii="Times New Roman" w:hAnsi="Times New Roman" w:eastAsia="仿宋_GB2312" w:cs="Times New Roman"/>
          <w:color w:val="000000" w:themeColor="text1"/>
          <w:kern w:val="0"/>
          <w:sz w:val="32"/>
          <w:szCs w:val="32"/>
          <w14:textFill>
            <w14:solidFill>
              <w14:schemeClr w14:val="tx1"/>
            </w14:solidFill>
          </w14:textFill>
        </w:rPr>
      </w:pPr>
      <w:r>
        <w:rPr>
          <w:rFonts w:ascii="Times New Roman" w:hAnsi="Times New Roman" w:eastAsia="仿宋_GB2312" w:cs="Times New Roman"/>
          <w:color w:val="000000" w:themeColor="text1"/>
          <w:kern w:val="0"/>
          <w:sz w:val="32"/>
          <w:szCs w:val="32"/>
          <w14:textFill>
            <w14:solidFill>
              <w14:schemeClr w14:val="tx1"/>
            </w14:solidFill>
          </w14:textFill>
        </w:rPr>
        <w:t>1.责令你单位</w:t>
      </w:r>
      <w:r>
        <w:rPr>
          <w:rFonts w:hint="eastAsia" w:ascii="Times New Roman" w:hAnsi="Times New Roman" w:eastAsia="仿宋_GB2312" w:cs="Times New Roman"/>
          <w:color w:val="000000" w:themeColor="text1"/>
          <w:kern w:val="0"/>
          <w:sz w:val="32"/>
          <w:szCs w:val="32"/>
          <w:lang w:eastAsia="zh-CN"/>
          <w14:textFill>
            <w14:solidFill>
              <w14:schemeClr w14:val="tx1"/>
            </w14:solidFill>
          </w14:textFill>
        </w:rPr>
        <w:t>停止使用该非道路移动机械</w:t>
      </w:r>
      <w:r>
        <w:rPr>
          <w:rFonts w:hint="eastAsia" w:ascii="Times New Roman" w:hAnsi="Times New Roman" w:eastAsia="仿宋_GB2312" w:cs="Times New Roman"/>
          <w:color w:val="000000" w:themeColor="text1"/>
          <w:kern w:val="0"/>
          <w:sz w:val="32"/>
          <w:szCs w:val="32"/>
          <w14:textFill>
            <w14:solidFill>
              <w14:schemeClr w14:val="tx1"/>
            </w14:solidFill>
          </w14:textFill>
        </w:rPr>
        <w:t>；</w:t>
      </w:r>
    </w:p>
    <w:p>
      <w:pPr>
        <w:tabs>
          <w:tab w:val="left" w:pos="8940"/>
        </w:tabs>
        <w:autoSpaceDE w:val="0"/>
        <w:autoSpaceDN w:val="0"/>
        <w:adjustRightInd w:val="0"/>
        <w:snapToGrid w:val="0"/>
        <w:spacing w:line="360" w:lineRule="auto"/>
        <w:ind w:firstLine="640" w:firstLineChars="200"/>
        <w:jc w:val="left"/>
        <w:rPr>
          <w:rFonts w:ascii="Times New Roman" w:hAnsi="Times New Roman" w:eastAsia="仿宋_GB2312" w:cs="Times New Roman"/>
          <w:color w:val="000000" w:themeColor="text1"/>
          <w:kern w:val="0"/>
          <w:sz w:val="32"/>
          <w:szCs w:val="32"/>
          <w14:textFill>
            <w14:solidFill>
              <w14:schemeClr w14:val="tx1"/>
            </w14:solidFill>
          </w14:textFill>
        </w:rPr>
      </w:pPr>
      <w:r>
        <w:rPr>
          <w:rFonts w:ascii="Times New Roman" w:hAnsi="Times New Roman" w:eastAsia="仿宋_GB2312" w:cs="Times New Roman"/>
          <w:color w:val="000000" w:themeColor="text1"/>
          <w:kern w:val="0"/>
          <w:sz w:val="32"/>
          <w:szCs w:val="32"/>
          <w14:textFill>
            <w14:solidFill>
              <w14:schemeClr w14:val="tx1"/>
            </w14:solidFill>
          </w14:textFill>
        </w:rPr>
        <w:t>2.</w:t>
      </w:r>
      <w:r>
        <w:rPr>
          <w:rFonts w:hint="eastAsia" w:ascii="Times New Roman" w:hAnsi="Times New Roman" w:eastAsia="仿宋_GB2312" w:cs="Times New Roman"/>
          <w:color w:val="000000" w:themeColor="text1"/>
          <w:kern w:val="0"/>
          <w:sz w:val="32"/>
          <w:szCs w:val="32"/>
          <w14:textFill>
            <w14:solidFill>
              <w14:schemeClr w14:val="tx1"/>
            </w14:solidFill>
          </w14:textFill>
        </w:rPr>
        <w:t>对你单位</w:t>
      </w:r>
      <w:r>
        <w:rPr>
          <w:rFonts w:ascii="Times New Roman" w:hAnsi="Times New Roman" w:eastAsia="仿宋_GB2312" w:cs="Times New Roman"/>
          <w:color w:val="000000" w:themeColor="text1"/>
          <w:kern w:val="0"/>
          <w:sz w:val="32"/>
          <w:szCs w:val="32"/>
          <w14:textFill>
            <w14:solidFill>
              <w14:schemeClr w14:val="tx1"/>
            </w14:solidFill>
          </w14:textFill>
        </w:rPr>
        <w:t>处罚款</w:t>
      </w:r>
      <w:r>
        <w:rPr>
          <w:rFonts w:hint="eastAsia" w:ascii="Times New Roman" w:hAnsi="Times New Roman" w:eastAsia="仿宋_GB2312" w:cs="Times New Roman"/>
          <w:color w:val="000000" w:themeColor="text1"/>
          <w:kern w:val="0"/>
          <w:sz w:val="32"/>
          <w:szCs w:val="32"/>
          <w:lang w:eastAsia="zh-CN"/>
          <w14:textFill>
            <w14:solidFill>
              <w14:schemeClr w14:val="tx1"/>
            </w14:solidFill>
          </w14:textFill>
        </w:rPr>
        <w:t>五万元</w:t>
      </w:r>
      <w:r>
        <w:rPr>
          <w:rFonts w:hint="eastAsia" w:ascii="Times New Roman" w:hAnsi="Times New Roman" w:eastAsia="仿宋_GB2312" w:cs="Times New Roman"/>
          <w:color w:val="000000" w:themeColor="text1"/>
          <w:kern w:val="0"/>
          <w:sz w:val="32"/>
          <w:szCs w:val="32"/>
          <w14:textFill>
            <w14:solidFill>
              <w14:schemeClr w14:val="tx1"/>
            </w14:solidFill>
          </w14:textFill>
        </w:rPr>
        <w:t>。</w:t>
      </w:r>
    </w:p>
    <w:p>
      <w:pPr>
        <w:tabs>
          <w:tab w:val="left" w:pos="8940"/>
        </w:tabs>
        <w:autoSpaceDE w:val="0"/>
        <w:autoSpaceDN w:val="0"/>
        <w:adjustRightInd w:val="0"/>
        <w:snapToGrid w:val="0"/>
        <w:spacing w:line="360" w:lineRule="auto"/>
        <w:ind w:firstLine="640" w:firstLineChars="200"/>
        <w:jc w:val="left"/>
        <w:rPr>
          <w:rFonts w:eastAsia="黑体"/>
          <w:color w:val="000000" w:themeColor="text1"/>
          <w:kern w:val="0"/>
          <w:sz w:val="32"/>
          <w:szCs w:val="32"/>
          <w14:textFill>
            <w14:solidFill>
              <w14:schemeClr w14:val="tx1"/>
            </w14:solidFill>
          </w14:textFill>
        </w:rPr>
      </w:pPr>
      <w:r>
        <w:rPr>
          <w:rFonts w:eastAsia="黑体"/>
          <w:color w:val="000000" w:themeColor="text1"/>
          <w:kern w:val="0"/>
          <w:sz w:val="32"/>
          <w:szCs w:val="32"/>
          <w14:textFill>
            <w14:solidFill>
              <w14:schemeClr w14:val="tx1"/>
            </w14:solidFill>
          </w14:textFill>
        </w:rPr>
        <w:t>三、</w:t>
      </w:r>
      <w:r>
        <w:rPr>
          <w:rFonts w:hint="eastAsia" w:eastAsia="黑体"/>
          <w:color w:val="000000" w:themeColor="text1"/>
          <w:kern w:val="0"/>
          <w:sz w:val="32"/>
          <w:szCs w:val="32"/>
          <w14:textFill>
            <w14:solidFill>
              <w14:schemeClr w14:val="tx1"/>
            </w14:solidFill>
          </w14:textFill>
        </w:rPr>
        <w:t>责令改正和</w:t>
      </w:r>
      <w:r>
        <w:rPr>
          <w:rFonts w:eastAsia="黑体"/>
          <w:color w:val="000000" w:themeColor="text1"/>
          <w:kern w:val="0"/>
          <w:sz w:val="32"/>
          <w:szCs w:val="32"/>
          <w14:textFill>
            <w14:solidFill>
              <w14:schemeClr w14:val="tx1"/>
            </w14:solidFill>
          </w14:textFill>
        </w:rPr>
        <w:t>处罚决定的履行方式和期限</w:t>
      </w:r>
    </w:p>
    <w:p>
      <w:pPr>
        <w:tabs>
          <w:tab w:val="left" w:pos="8940"/>
        </w:tabs>
        <w:autoSpaceDE w:val="0"/>
        <w:autoSpaceDN w:val="0"/>
        <w:adjustRightInd w:val="0"/>
        <w:snapToGrid w:val="0"/>
        <w:spacing w:line="360" w:lineRule="auto"/>
        <w:ind w:firstLine="640" w:firstLineChars="200"/>
        <w:jc w:val="left"/>
        <w:rPr>
          <w:rFonts w:ascii="楷体" w:hAnsi="楷体" w:eastAsia="楷体"/>
          <w:color w:val="000000" w:themeColor="text1"/>
          <w:kern w:val="0"/>
          <w:sz w:val="32"/>
          <w:szCs w:val="32"/>
          <w14:textFill>
            <w14:solidFill>
              <w14:schemeClr w14:val="tx1"/>
            </w14:solidFill>
          </w14:textFill>
        </w:rPr>
      </w:pPr>
      <w:r>
        <w:rPr>
          <w:rFonts w:ascii="楷体" w:hAnsi="楷体" w:eastAsia="楷体"/>
          <w:color w:val="000000" w:themeColor="text1"/>
          <w:kern w:val="0"/>
          <w:sz w:val="32"/>
          <w:szCs w:val="32"/>
          <w14:textFill>
            <w14:solidFill>
              <w14:schemeClr w14:val="tx1"/>
            </w14:solidFill>
          </w14:textFill>
        </w:rPr>
        <w:t>（一）关于责令改正的履行方式和期限</w:t>
      </w:r>
    </w:p>
    <w:p>
      <w:pPr>
        <w:tabs>
          <w:tab w:val="left" w:pos="8940"/>
        </w:tabs>
        <w:autoSpaceDE w:val="0"/>
        <w:autoSpaceDN w:val="0"/>
        <w:adjustRightInd w:val="0"/>
        <w:snapToGrid w:val="0"/>
        <w:spacing w:line="360" w:lineRule="auto"/>
        <w:ind w:firstLine="640" w:firstLineChars="200"/>
        <w:jc w:val="left"/>
        <w:rPr>
          <w:rFonts w:hint="eastAsia" w:eastAsia="仿宋_GB2312"/>
          <w:color w:val="000000" w:themeColor="text1"/>
          <w:kern w:val="0"/>
          <w:sz w:val="32"/>
          <w:szCs w:val="32"/>
          <w:lang w:val="en-US" w:eastAsia="zh-CN"/>
          <w14:textFill>
            <w14:solidFill>
              <w14:schemeClr w14:val="tx1"/>
            </w14:solidFill>
          </w14:textFill>
        </w:rPr>
      </w:pPr>
      <w:r>
        <w:rPr>
          <w:rFonts w:eastAsia="仿宋_GB2312"/>
          <w:color w:val="000000" w:themeColor="text1"/>
          <w:kern w:val="0"/>
          <w:sz w:val="32"/>
          <w:szCs w:val="32"/>
          <w14:textFill>
            <w14:solidFill>
              <w14:schemeClr w14:val="tx1"/>
            </w14:solidFill>
          </w14:textFill>
        </w:rPr>
        <w:t>你单位应于接到本</w:t>
      </w:r>
      <w:r>
        <w:rPr>
          <w:rFonts w:hint="eastAsia" w:eastAsia="仿宋_GB2312"/>
          <w:color w:val="000000" w:themeColor="text1"/>
          <w:kern w:val="0"/>
          <w:sz w:val="32"/>
          <w:szCs w:val="32"/>
          <w:lang w:val="en-US" w:eastAsia="zh-CN"/>
          <w14:textFill>
            <w14:solidFill>
              <w14:schemeClr w14:val="tx1"/>
            </w14:solidFill>
          </w14:textFill>
        </w:rPr>
        <w:t>处罚</w:t>
      </w:r>
      <w:r>
        <w:rPr>
          <w:rFonts w:eastAsia="仿宋_GB2312"/>
          <w:color w:val="000000" w:themeColor="text1"/>
          <w:kern w:val="0"/>
          <w:sz w:val="32"/>
          <w:szCs w:val="32"/>
          <w14:textFill>
            <w14:solidFill>
              <w14:schemeClr w14:val="tx1"/>
            </w14:solidFill>
          </w14:textFill>
        </w:rPr>
        <w:t>决定书之日起</w:t>
      </w:r>
      <w:r>
        <w:rPr>
          <w:rFonts w:hint="eastAsia" w:eastAsia="仿宋_GB2312"/>
          <w:color w:val="000000" w:themeColor="text1"/>
          <w:kern w:val="0"/>
          <w:sz w:val="32"/>
          <w:szCs w:val="32"/>
          <w:lang w:eastAsia="zh-CN"/>
          <w14:textFill>
            <w14:solidFill>
              <w14:schemeClr w14:val="tx1"/>
            </w14:solidFill>
          </w14:textFill>
        </w:rPr>
        <w:t>立即</w:t>
      </w:r>
      <w:r>
        <w:rPr>
          <w:rFonts w:eastAsia="仿宋_GB2312"/>
          <w:color w:val="000000" w:themeColor="text1"/>
          <w:kern w:val="0"/>
          <w:sz w:val="32"/>
          <w:szCs w:val="32"/>
          <w14:textFill>
            <w14:solidFill>
              <w14:schemeClr w14:val="tx1"/>
            </w14:solidFill>
          </w14:textFill>
        </w:rPr>
        <w:t>改正违法行为</w:t>
      </w:r>
      <w:r>
        <w:rPr>
          <w:rFonts w:hint="eastAsia" w:eastAsia="仿宋_GB2312"/>
          <w:color w:val="000000" w:themeColor="text1"/>
          <w:kern w:val="0"/>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t>在禁止使用高排放非道路移动机械区域禁止使用高排放非道路移动机械。</w:t>
      </w:r>
    </w:p>
    <w:p>
      <w:pPr>
        <w:tabs>
          <w:tab w:val="left" w:pos="8940"/>
        </w:tabs>
        <w:autoSpaceDE w:val="0"/>
        <w:autoSpaceDN w:val="0"/>
        <w:adjustRightInd w:val="0"/>
        <w:snapToGrid w:val="0"/>
        <w:spacing w:line="360" w:lineRule="auto"/>
        <w:ind w:firstLine="640" w:firstLineChars="200"/>
        <w:jc w:val="left"/>
        <w:rPr>
          <w:rFonts w:ascii="楷体" w:hAnsi="楷体" w:eastAsia="楷体"/>
          <w:color w:val="000000" w:themeColor="text1"/>
          <w:kern w:val="0"/>
          <w:sz w:val="32"/>
          <w:szCs w:val="32"/>
          <w14:textFill>
            <w14:solidFill>
              <w14:schemeClr w14:val="tx1"/>
            </w14:solidFill>
          </w14:textFill>
        </w:rPr>
      </w:pPr>
      <w:r>
        <w:rPr>
          <w:rFonts w:ascii="楷体" w:hAnsi="楷体" w:eastAsia="楷体"/>
          <w:color w:val="000000" w:themeColor="text1"/>
          <w:kern w:val="0"/>
          <w:sz w:val="32"/>
          <w:szCs w:val="32"/>
          <w14:textFill>
            <w14:solidFill>
              <w14:schemeClr w14:val="tx1"/>
            </w14:solidFill>
          </w14:textFill>
        </w:rPr>
        <w:t>（二）关于</w:t>
      </w:r>
      <w:r>
        <w:rPr>
          <w:rFonts w:hint="eastAsia" w:ascii="楷体" w:hAnsi="楷体" w:eastAsia="楷体"/>
          <w:color w:val="000000" w:themeColor="text1"/>
          <w:kern w:val="0"/>
          <w:sz w:val="32"/>
          <w:szCs w:val="32"/>
          <w:lang w:eastAsia="zh-CN"/>
          <w14:textFill>
            <w14:solidFill>
              <w14:schemeClr w14:val="tx1"/>
            </w14:solidFill>
          </w14:textFill>
        </w:rPr>
        <w:t>处罚决定</w:t>
      </w:r>
      <w:r>
        <w:rPr>
          <w:rFonts w:ascii="楷体" w:hAnsi="楷体" w:eastAsia="楷体"/>
          <w:color w:val="000000" w:themeColor="text1"/>
          <w:kern w:val="0"/>
          <w:sz w:val="32"/>
          <w:szCs w:val="32"/>
          <w14:textFill>
            <w14:solidFill>
              <w14:schemeClr w14:val="tx1"/>
            </w14:solidFill>
          </w14:textFill>
        </w:rPr>
        <w:t>的履行方式和期限</w:t>
      </w:r>
    </w:p>
    <w:p>
      <w:pPr>
        <w:tabs>
          <w:tab w:val="left" w:pos="8940"/>
        </w:tabs>
        <w:autoSpaceDE w:val="0"/>
        <w:autoSpaceDN w:val="0"/>
        <w:adjustRightInd w:val="0"/>
        <w:snapToGrid w:val="0"/>
        <w:spacing w:line="360" w:lineRule="auto"/>
        <w:ind w:firstLine="640" w:firstLineChars="200"/>
        <w:jc w:val="left"/>
        <w:rPr>
          <w:rFonts w:eastAsia="仿宋_GB2312"/>
          <w:color w:val="000000" w:themeColor="text1"/>
          <w:kern w:val="0"/>
          <w:sz w:val="32"/>
          <w:szCs w:val="32"/>
          <w14:textFill>
            <w14:solidFill>
              <w14:schemeClr w14:val="tx1"/>
            </w14:solidFill>
          </w14:textFill>
        </w:rPr>
      </w:pPr>
      <w:r>
        <w:rPr>
          <w:rFonts w:hint="eastAsia" w:eastAsia="仿宋_GB2312"/>
          <w:color w:val="000000" w:themeColor="text1"/>
          <w:kern w:val="0"/>
          <w:sz w:val="32"/>
          <w:szCs w:val="32"/>
          <w14:textFill>
            <w14:solidFill>
              <w14:schemeClr w14:val="tx1"/>
            </w14:solidFill>
          </w14:textFill>
        </w:rPr>
        <w:t>依据</w:t>
      </w:r>
      <w:r>
        <w:rPr>
          <w:rFonts w:eastAsia="仿宋_GB2312"/>
          <w:color w:val="000000" w:themeColor="text1"/>
          <w:kern w:val="0"/>
          <w:sz w:val="32"/>
          <w:szCs w:val="32"/>
          <w14:textFill>
            <w14:solidFill>
              <w14:schemeClr w14:val="tx1"/>
            </w14:solidFill>
          </w14:textFill>
        </w:rPr>
        <w:t>《中华人民共和国行政处罚法》和《罚款决定与罚款收缴分离实施办法》的</w:t>
      </w:r>
      <w:r>
        <w:rPr>
          <w:rFonts w:hint="eastAsia" w:eastAsia="仿宋_GB2312"/>
          <w:color w:val="000000" w:themeColor="text1"/>
          <w:kern w:val="0"/>
          <w:sz w:val="32"/>
          <w:szCs w:val="32"/>
          <w:lang w:val="en-US" w:eastAsia="zh-CN"/>
          <w14:textFill>
            <w14:solidFill>
              <w14:schemeClr w14:val="tx1"/>
            </w14:solidFill>
          </w14:textFill>
        </w:rPr>
        <w:t>相关</w:t>
      </w:r>
      <w:r>
        <w:rPr>
          <w:rFonts w:eastAsia="仿宋_GB2312"/>
          <w:color w:val="000000" w:themeColor="text1"/>
          <w:kern w:val="0"/>
          <w:sz w:val="32"/>
          <w:szCs w:val="32"/>
          <w14:textFill>
            <w14:solidFill>
              <w14:schemeClr w14:val="tx1"/>
            </w14:solidFill>
          </w14:textFill>
        </w:rPr>
        <w:t>规定，你单位接到本处罚决定书之日起十五日内</w:t>
      </w:r>
      <w:r>
        <w:rPr>
          <w:rFonts w:hint="eastAsia" w:eastAsia="仿宋_GB2312"/>
          <w:color w:val="000000" w:themeColor="text1"/>
          <w:kern w:val="0"/>
          <w:sz w:val="32"/>
          <w:szCs w:val="32"/>
          <w:lang w:val="en-US" w:eastAsia="zh-CN"/>
          <w14:textFill>
            <w14:solidFill>
              <w14:schemeClr w14:val="tx1"/>
            </w14:solidFill>
          </w14:textFill>
        </w:rPr>
        <w:t>应</w:t>
      </w:r>
      <w:r>
        <w:rPr>
          <w:rFonts w:eastAsia="仿宋_GB2312"/>
          <w:color w:val="000000" w:themeColor="text1"/>
          <w:kern w:val="0"/>
          <w:sz w:val="32"/>
          <w:szCs w:val="32"/>
          <w14:textFill>
            <w14:solidFill>
              <w14:schemeClr w14:val="tx1"/>
            </w14:solidFill>
          </w14:textFill>
        </w:rPr>
        <w:t>领取《非税收入统一缴款书</w:t>
      </w:r>
      <w:r>
        <w:rPr>
          <w:rFonts w:hint="eastAsia" w:eastAsia="仿宋_GB2312"/>
          <w:color w:val="000000" w:themeColor="text1"/>
          <w:kern w:val="0"/>
          <w:sz w:val="32"/>
          <w:szCs w:val="32"/>
          <w14:textFill>
            <w14:solidFill>
              <w14:schemeClr w14:val="tx1"/>
            </w14:solidFill>
          </w14:textFill>
        </w:rPr>
        <w:t>（缴款通知书）</w:t>
      </w:r>
      <w:r>
        <w:rPr>
          <w:rFonts w:eastAsia="仿宋_GB2312"/>
          <w:color w:val="000000" w:themeColor="text1"/>
          <w:kern w:val="0"/>
          <w:sz w:val="32"/>
          <w:szCs w:val="32"/>
          <w14:textFill>
            <w14:solidFill>
              <w14:schemeClr w14:val="tx1"/>
            </w14:solidFill>
          </w14:textFill>
        </w:rPr>
        <w:t>》并缴至指定银行。你单位逾期不缴纳罚款的，我局</w:t>
      </w:r>
      <w:r>
        <w:rPr>
          <w:rFonts w:hint="eastAsia" w:eastAsia="仿宋_GB2312"/>
          <w:color w:val="000000" w:themeColor="text1"/>
          <w:kern w:val="0"/>
          <w:sz w:val="32"/>
          <w:szCs w:val="32"/>
          <w:lang w:val="en-US" w:eastAsia="zh-CN"/>
          <w14:textFill>
            <w14:solidFill>
              <w14:schemeClr w14:val="tx1"/>
            </w14:solidFill>
          </w14:textFill>
        </w:rPr>
        <w:t>可以</w:t>
      </w:r>
      <w:r>
        <w:rPr>
          <w:rFonts w:eastAsia="仿宋_GB2312"/>
          <w:color w:val="000000" w:themeColor="text1"/>
          <w:kern w:val="0"/>
          <w:sz w:val="32"/>
          <w:szCs w:val="32"/>
          <w14:textFill>
            <w14:solidFill>
              <w14:schemeClr w14:val="tx1"/>
            </w14:solidFill>
          </w14:textFill>
        </w:rPr>
        <w:t xml:space="preserve">依法每日按罚款数额的3%加处罚款。      </w:t>
      </w:r>
    </w:p>
    <w:p>
      <w:pPr>
        <w:tabs>
          <w:tab w:val="left" w:pos="8940"/>
        </w:tabs>
        <w:autoSpaceDE w:val="0"/>
        <w:autoSpaceDN w:val="0"/>
        <w:adjustRightInd w:val="0"/>
        <w:snapToGrid w:val="0"/>
        <w:spacing w:line="360" w:lineRule="auto"/>
        <w:ind w:firstLine="720" w:firstLineChars="225"/>
        <w:jc w:val="left"/>
        <w:rPr>
          <w:rFonts w:eastAsia="黑体"/>
          <w:color w:val="000000" w:themeColor="text1"/>
          <w:kern w:val="0"/>
          <w:sz w:val="32"/>
          <w:szCs w:val="32"/>
          <w:u w:val="single"/>
          <w14:textFill>
            <w14:solidFill>
              <w14:schemeClr w14:val="tx1"/>
            </w14:solidFill>
          </w14:textFill>
        </w:rPr>
      </w:pPr>
      <w:r>
        <w:rPr>
          <w:rFonts w:eastAsia="黑体"/>
          <w:color w:val="000000" w:themeColor="text1"/>
          <w:kern w:val="0"/>
          <w:sz w:val="32"/>
          <w:szCs w:val="32"/>
          <w14:textFill>
            <w14:solidFill>
              <w14:schemeClr w14:val="tx1"/>
            </w14:solidFill>
          </w14:textFill>
        </w:rPr>
        <w:t xml:space="preserve">四、申请行政复议或者提起行政诉讼的途径和期限 </w:t>
      </w:r>
    </w:p>
    <w:p>
      <w:pPr>
        <w:tabs>
          <w:tab w:val="left" w:pos="8940"/>
        </w:tabs>
        <w:autoSpaceDE w:val="0"/>
        <w:autoSpaceDN w:val="0"/>
        <w:adjustRightInd w:val="0"/>
        <w:snapToGrid w:val="0"/>
        <w:spacing w:line="360" w:lineRule="auto"/>
        <w:ind w:firstLine="640" w:firstLineChars="200"/>
        <w:jc w:val="left"/>
        <w:rPr>
          <w:rStyle w:val="13"/>
          <w:rFonts w:hint="eastAsia" w:eastAsia="仿宋_GB2312"/>
          <w:color w:val="000000" w:themeColor="text1"/>
          <w:kern w:val="0"/>
          <w:sz w:val="32"/>
          <w:szCs w:val="32"/>
          <w:u w:val="none"/>
          <w:lang w:val="en-US" w:eastAsia="zh-CN"/>
          <w14:textFill>
            <w14:solidFill>
              <w14:schemeClr w14:val="tx1"/>
            </w14:solidFill>
          </w14:textFill>
        </w:rPr>
      </w:pPr>
      <w:r>
        <w:rPr>
          <w:rStyle w:val="13"/>
          <w:rFonts w:hint="eastAsia" w:eastAsia="仿宋_GB2312"/>
          <w:color w:val="000000" w:themeColor="text1"/>
          <w:kern w:val="0"/>
          <w:sz w:val="32"/>
          <w:szCs w:val="32"/>
          <w:u w:val="none"/>
          <w:lang w:val="en-US" w:eastAsia="zh-CN"/>
          <w14:textFill>
            <w14:solidFill>
              <w14:schemeClr w14:val="tx1"/>
            </w14:solidFill>
          </w14:textFill>
        </w:rPr>
        <w:t>如对本行政处罚决定不服，你单位可在收到本决定书之日起60日内向天津市人民政府申请行政复议（天津市司法局，咨询电话：23082169；互联网申请邮箱：tjsxzfy@tj.gov.cn），也可在6个月内直接向天津铁路运输法院提起行政诉讼。申请行政复议或者提起行政诉讼，不停止本行政处罚决定的执行。逾期不申请行政复议，不提起行政诉讼，又不履行本行政处罚决定的，我局将依法申请人民法院强制执行。</w:t>
      </w:r>
    </w:p>
    <w:p>
      <w:pPr>
        <w:tabs>
          <w:tab w:val="left" w:pos="8940"/>
        </w:tabs>
        <w:autoSpaceDE w:val="0"/>
        <w:autoSpaceDN w:val="0"/>
        <w:adjustRightInd w:val="0"/>
        <w:snapToGrid w:val="0"/>
        <w:spacing w:line="360" w:lineRule="auto"/>
        <w:ind w:firstLine="640" w:firstLineChars="200"/>
        <w:jc w:val="left"/>
        <w:rPr>
          <w:rFonts w:hint="eastAsia" w:ascii="黑体" w:hAnsi="黑体" w:eastAsia="黑体" w:cs="黑体"/>
          <w:b w:val="0"/>
          <w:bCs w:val="0"/>
          <w:color w:val="000000" w:themeColor="text1"/>
          <w:kern w:val="0"/>
          <w:sz w:val="32"/>
          <w:szCs w:val="32"/>
          <w:lang w:val="en-US" w:eastAsia="zh-CN"/>
          <w14:textFill>
            <w14:solidFill>
              <w14:schemeClr w14:val="tx1"/>
            </w14:solidFill>
          </w14:textFill>
        </w:rPr>
      </w:pPr>
      <w:r>
        <w:rPr>
          <w:rFonts w:hint="eastAsia" w:ascii="黑体" w:hAnsi="黑体" w:eastAsia="黑体" w:cs="黑体"/>
          <w:b w:val="0"/>
          <w:bCs w:val="0"/>
          <w:color w:val="000000" w:themeColor="text1"/>
          <w:kern w:val="0"/>
          <w:sz w:val="32"/>
          <w:szCs w:val="32"/>
          <w:lang w:val="en-US" w:eastAsia="zh-CN"/>
          <w14:textFill>
            <w14:solidFill>
              <w14:schemeClr w14:val="tx1"/>
            </w14:solidFill>
          </w14:textFill>
        </w:rPr>
        <w:t>五、信用中国网站信用修复</w:t>
      </w:r>
    </w:p>
    <w:p>
      <w:pPr>
        <w:tabs>
          <w:tab w:val="left" w:pos="8940"/>
        </w:tabs>
        <w:autoSpaceDE w:val="0"/>
        <w:autoSpaceDN w:val="0"/>
        <w:adjustRightInd w:val="0"/>
        <w:snapToGrid w:val="0"/>
        <w:spacing w:line="360" w:lineRule="auto"/>
        <w:ind w:firstLine="640" w:firstLineChars="200"/>
        <w:jc w:val="left"/>
        <w:rPr>
          <w:rFonts w:hint="default" w:ascii="Times New Roman" w:hAnsi="Times New Roman" w:eastAsia="仿宋_GB2312" w:cs="Times New Roman"/>
          <w:color w:val="000000" w:themeColor="text1"/>
          <w:kern w:val="0"/>
          <w:sz w:val="32"/>
          <w:szCs w:val="32"/>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t>你单位自觉履行本行政处罚决定内容满3个月，且经我局复查认定你单位完成上述违法行为整改工作后，你单位可注册、登录“信用中国（天津）”网站（https://credit.fzgg.tj.gov.cn/）企业信息查询页面自助办理</w:t>
      </w:r>
      <w:r>
        <w:rPr>
          <w:rFonts w:hint="eastAsia" w:eastAsia="仿宋_GB2312" w:cs="Times New Roman"/>
          <w:color w:val="000000" w:themeColor="text1"/>
          <w:kern w:val="0"/>
          <w:sz w:val="32"/>
          <w:szCs w:val="32"/>
          <w:lang w:val="en-US" w:eastAsia="zh-CN"/>
          <w14:textFill>
            <w14:solidFill>
              <w14:schemeClr w14:val="tx1"/>
            </w14:solidFill>
          </w14:textFill>
        </w:rPr>
        <w:t>或前往天津市公共信用中心办理</w:t>
      </w:r>
      <w:r>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t>信用修复</w:t>
      </w:r>
      <w:r>
        <w:rPr>
          <w:rFonts w:hint="eastAsia" w:eastAsia="仿宋_GB2312" w:cs="Times New Roman"/>
          <w:color w:val="000000" w:themeColor="text1"/>
          <w:kern w:val="0"/>
          <w:sz w:val="32"/>
          <w:szCs w:val="32"/>
          <w:lang w:val="en-US" w:eastAsia="zh-CN"/>
          <w14:textFill>
            <w14:solidFill>
              <w14:schemeClr w14:val="tx1"/>
            </w14:solidFill>
          </w14:textFill>
        </w:rPr>
        <w:t>（咨询电话：23129752）</w:t>
      </w:r>
      <w:r>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t>。</w:t>
      </w:r>
    </w:p>
    <w:p>
      <w:pPr>
        <w:tabs>
          <w:tab w:val="left" w:pos="5980"/>
          <w:tab w:val="left" w:pos="8460"/>
          <w:tab w:val="left" w:pos="9265"/>
        </w:tabs>
        <w:autoSpaceDE w:val="0"/>
        <w:autoSpaceDN w:val="0"/>
        <w:adjustRightInd w:val="0"/>
        <w:snapToGrid w:val="0"/>
        <w:spacing w:line="360" w:lineRule="auto"/>
        <w:ind w:right="-20"/>
        <w:jc w:val="left"/>
        <w:rPr>
          <w:rFonts w:eastAsia="仿宋_GB2312"/>
          <w:color w:val="000000" w:themeColor="text1"/>
          <w:kern w:val="0"/>
          <w:sz w:val="32"/>
          <w:szCs w:val="32"/>
          <w14:textFill>
            <w14:solidFill>
              <w14:schemeClr w14:val="tx1"/>
            </w14:solidFill>
          </w14:textFill>
        </w:rPr>
      </w:pPr>
    </w:p>
    <w:p>
      <w:pPr>
        <w:autoSpaceDE w:val="0"/>
        <w:autoSpaceDN w:val="0"/>
        <w:adjustRightInd w:val="0"/>
        <w:snapToGrid w:val="0"/>
        <w:spacing w:line="360" w:lineRule="auto"/>
        <w:jc w:val="left"/>
        <w:rPr>
          <w:rFonts w:eastAsia="仿宋_GB2312"/>
          <w:color w:val="000000" w:themeColor="text1"/>
          <w:kern w:val="0"/>
          <w:sz w:val="32"/>
          <w:szCs w:val="32"/>
          <w14:textFill>
            <w14:solidFill>
              <w14:schemeClr w14:val="tx1"/>
            </w14:solidFill>
          </w14:textFill>
        </w:rPr>
      </w:pPr>
      <w:bookmarkStart w:id="5" w:name="_GoBack"/>
      <w:bookmarkEnd w:id="5"/>
    </w:p>
    <w:p>
      <w:pPr>
        <w:autoSpaceDE w:val="0"/>
        <w:autoSpaceDN w:val="0"/>
        <w:adjustRightInd w:val="0"/>
        <w:snapToGrid w:val="0"/>
        <w:spacing w:line="360" w:lineRule="auto"/>
        <w:jc w:val="left"/>
        <w:rPr>
          <w:rFonts w:eastAsia="仿宋_GB2312"/>
          <w:color w:val="000000" w:themeColor="text1"/>
          <w:kern w:val="0"/>
          <w:sz w:val="32"/>
          <w:szCs w:val="32"/>
          <w14:textFill>
            <w14:solidFill>
              <w14:schemeClr w14:val="tx1"/>
            </w14:solidFill>
          </w14:textFill>
        </w:rPr>
      </w:pPr>
    </w:p>
    <w:p>
      <w:pPr>
        <w:autoSpaceDE w:val="0"/>
        <w:autoSpaceDN w:val="0"/>
        <w:adjustRightInd w:val="0"/>
        <w:snapToGrid w:val="0"/>
        <w:spacing w:line="360" w:lineRule="auto"/>
        <w:jc w:val="left"/>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 xml:space="preserve">                                                                  </w:t>
      </w:r>
    </w:p>
    <w:p>
      <w:pPr>
        <w:adjustRightInd w:val="0"/>
        <w:snapToGrid w:val="0"/>
        <w:spacing w:line="360" w:lineRule="auto"/>
        <w:jc w:val="center"/>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 xml:space="preserve">                           </w:t>
      </w:r>
      <w:bookmarkStart w:id="4" w:name="PO_7_QianFaShiJian"/>
      <w:r>
        <w:rPr>
          <w:rFonts w:hint="eastAsia" w:eastAsia="仿宋_GB2312"/>
          <w:color w:val="000000" w:themeColor="text1"/>
          <w:kern w:val="0"/>
          <w:sz w:val="32"/>
          <w:szCs w:val="32"/>
          <w:lang w:eastAsia="zh-CN"/>
          <w14:textFill>
            <w14:solidFill>
              <w14:schemeClr w14:val="tx1"/>
            </w14:solidFill>
          </w14:textFill>
        </w:rPr>
        <w:t>2024</w:t>
      </w:r>
      <w:r>
        <w:rPr>
          <w:rFonts w:eastAsia="仿宋_GB2312"/>
          <w:color w:val="000000" w:themeColor="text1"/>
          <w:kern w:val="0"/>
          <w:sz w:val="32"/>
          <w:szCs w:val="32"/>
          <w14:textFill>
            <w14:solidFill>
              <w14:schemeClr w14:val="tx1"/>
            </w14:solidFill>
          </w14:textFill>
        </w:rPr>
        <w:t>年</w:t>
      </w:r>
      <w:r>
        <w:rPr>
          <w:rFonts w:hint="eastAsia" w:eastAsia="仿宋_GB2312"/>
          <w:color w:val="000000" w:themeColor="text1"/>
          <w:kern w:val="0"/>
          <w:sz w:val="32"/>
          <w:szCs w:val="32"/>
          <w:lang w:val="en-US" w:eastAsia="zh-CN"/>
          <w14:textFill>
            <w14:solidFill>
              <w14:schemeClr w14:val="tx1"/>
            </w14:solidFill>
          </w14:textFill>
        </w:rPr>
        <w:t>1</w:t>
      </w:r>
      <w:r>
        <w:rPr>
          <w:rFonts w:eastAsia="仿宋_GB2312"/>
          <w:color w:val="000000" w:themeColor="text1"/>
          <w:kern w:val="0"/>
          <w:sz w:val="32"/>
          <w:szCs w:val="32"/>
          <w14:textFill>
            <w14:solidFill>
              <w14:schemeClr w14:val="tx1"/>
            </w14:solidFill>
          </w14:textFill>
        </w:rPr>
        <w:t>月</w:t>
      </w:r>
      <w:bookmarkEnd w:id="4"/>
      <w:r>
        <w:rPr>
          <w:rFonts w:hint="eastAsia" w:eastAsia="仿宋_GB2312"/>
          <w:color w:val="000000" w:themeColor="text1"/>
          <w:kern w:val="0"/>
          <w:sz w:val="32"/>
          <w:szCs w:val="32"/>
          <w:lang w:val="en-US" w:eastAsia="zh-CN"/>
          <w14:textFill>
            <w14:solidFill>
              <w14:schemeClr w14:val="tx1"/>
            </w14:solidFill>
          </w14:textFill>
        </w:rPr>
        <w:t>16</w:t>
      </w:r>
      <w:r>
        <w:rPr>
          <w:rFonts w:eastAsia="仿宋_GB2312"/>
          <w:color w:val="000000" w:themeColor="text1"/>
          <w:kern w:val="0"/>
          <w:sz w:val="32"/>
          <w:szCs w:val="32"/>
          <w14:textFill>
            <w14:solidFill>
              <w14:schemeClr w14:val="tx1"/>
            </w14:solidFill>
          </w14:textFill>
        </w:rPr>
        <w:t>日</w:t>
      </w:r>
    </w:p>
    <w:p>
      <w:pPr>
        <w:adjustRightInd w:val="0"/>
        <w:snapToGrid w:val="0"/>
        <w:spacing w:line="360" w:lineRule="auto"/>
        <w:jc w:val="both"/>
        <w:rPr>
          <w:rFonts w:eastAsia="仿宋_GB2312"/>
          <w:color w:val="000000" w:themeColor="text1"/>
          <w:kern w:val="0"/>
          <w:sz w:val="32"/>
          <w:szCs w:val="32"/>
          <w14:textFill>
            <w14:solidFill>
              <w14:schemeClr w14:val="tx1"/>
            </w14:solidFill>
          </w14:textFill>
        </w:rPr>
      </w:pPr>
    </w:p>
    <w:p>
      <w:pPr>
        <w:tabs>
          <w:tab w:val="left" w:pos="9120"/>
        </w:tabs>
        <w:autoSpaceDE w:val="0"/>
        <w:autoSpaceDN w:val="0"/>
        <w:adjustRightInd w:val="0"/>
        <w:ind w:right="120"/>
        <w:rPr>
          <w:rFonts w:eastAsia="仿宋_GB2312"/>
          <w:color w:val="000000" w:themeColor="text1"/>
          <w:kern w:val="0"/>
          <w:sz w:val="28"/>
          <w:szCs w:val="28"/>
          <w14:textFill>
            <w14:solidFill>
              <w14:schemeClr w14:val="tx1"/>
            </w14:solidFill>
          </w14:textFill>
        </w:rPr>
      </w:pPr>
      <w:r>
        <w:rPr>
          <w:rFonts w:eastAsia="仿宋_GB2312"/>
          <w:color w:val="000000" w:themeColor="text1"/>
          <w:kern w:val="0"/>
          <w:sz w:val="28"/>
          <w:szCs w:val="28"/>
          <w14:textFill>
            <w14:solidFill>
              <w14:schemeClr w14:val="tx1"/>
            </w14:solidFill>
          </w14:textFill>
        </w:rPr>
        <w:t>注：此文书一式</w:t>
      </w:r>
      <w:r>
        <w:rPr>
          <w:rFonts w:hint="eastAsia" w:eastAsia="仿宋_GB2312"/>
          <w:color w:val="000000" w:themeColor="text1"/>
          <w:kern w:val="0"/>
          <w:sz w:val="28"/>
          <w:szCs w:val="28"/>
          <w:lang w:val="en-US" w:eastAsia="zh-CN"/>
          <w14:textFill>
            <w14:solidFill>
              <w14:schemeClr w14:val="tx1"/>
            </w14:solidFill>
          </w14:textFill>
        </w:rPr>
        <w:t>三</w:t>
      </w:r>
      <w:r>
        <w:rPr>
          <w:rFonts w:eastAsia="仿宋_GB2312"/>
          <w:color w:val="000000" w:themeColor="text1"/>
          <w:kern w:val="0"/>
          <w:sz w:val="28"/>
          <w:szCs w:val="28"/>
          <w14:textFill>
            <w14:solidFill>
              <w14:schemeClr w14:val="tx1"/>
            </w14:solidFill>
          </w14:textFill>
        </w:rPr>
        <w:t>份，</w:t>
      </w:r>
      <w:r>
        <w:rPr>
          <w:rFonts w:hint="eastAsia" w:eastAsia="仿宋_GB2312"/>
          <w:color w:val="000000" w:themeColor="text1"/>
          <w:kern w:val="0"/>
          <w:sz w:val="28"/>
          <w:szCs w:val="28"/>
          <w:lang w:val="en-US" w:eastAsia="zh-CN"/>
          <w14:textFill>
            <w14:solidFill>
              <w14:schemeClr w14:val="tx1"/>
            </w14:solidFill>
          </w14:textFill>
        </w:rPr>
        <w:t>二</w:t>
      </w:r>
      <w:r>
        <w:rPr>
          <w:rFonts w:eastAsia="仿宋_GB2312"/>
          <w:color w:val="000000" w:themeColor="text1"/>
          <w:kern w:val="0"/>
          <w:sz w:val="28"/>
          <w:szCs w:val="28"/>
          <w14:textFill>
            <w14:solidFill>
              <w14:schemeClr w14:val="tx1"/>
            </w14:solidFill>
          </w14:textFill>
        </w:rPr>
        <w:t>份归档，一份送达。</w:t>
      </w:r>
    </w:p>
    <w:sectPr>
      <w:headerReference r:id="rId5" w:type="first"/>
      <w:footerReference r:id="rId8" w:type="first"/>
      <w:headerReference r:id="rId3" w:type="default"/>
      <w:footerReference r:id="rId6" w:type="default"/>
      <w:headerReference r:id="rId4" w:type="even"/>
      <w:footerReference r:id="rId7" w:type="even"/>
      <w:pgSz w:w="11907" w:h="16840" w:orient="landscape"/>
      <w:pgMar w:top="2098" w:right="1582" w:bottom="1985" w:left="1531"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aramond">
    <w:altName w:val="PMingLiU"/>
    <w:panose1 w:val="02020404030301010803"/>
    <w:charset w:val="00"/>
    <w:family w:val="roman"/>
    <w:pitch w:val="default"/>
    <w:sig w:usb0="00000000" w:usb1="00000000" w:usb2="00000000" w:usb3="00000000" w:csb0="0000009F" w:csb1="DFD7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8</w:t>
    </w:r>
    <w:r>
      <w:rPr>
        <w:b/>
        <w:sz w:val="24"/>
        <w:szCs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4"/>
      <w:isLgl/>
      <w:lvlText w:val="%1.%2"/>
      <w:lvlJc w:val="left"/>
      <w:pPr>
        <w:tabs>
          <w:tab w:val="left" w:pos="576"/>
        </w:tabs>
        <w:ind w:left="576" w:hanging="576"/>
      </w:pPr>
      <w:rPr>
        <w:rFonts w:hint="eastAsia"/>
      </w:rPr>
    </w:lvl>
    <w:lvl w:ilvl="2" w:tentative="0">
      <w:start w:val="1"/>
      <w:numFmt w:val="decimal"/>
      <w:pStyle w:val="5"/>
      <w:isLgl/>
      <w:lvlText w:val="%1.%2.%3"/>
      <w:lvlJc w:val="left"/>
      <w:pPr>
        <w:tabs>
          <w:tab w:val="left" w:pos="720"/>
        </w:tabs>
        <w:ind w:left="720" w:hanging="720"/>
      </w:pPr>
      <w:rPr>
        <w:rFonts w:hint="eastAsia"/>
      </w:rPr>
    </w:lvl>
    <w:lvl w:ilvl="3" w:tentative="0">
      <w:start w:val="1"/>
      <w:numFmt w:val="decimal"/>
      <w:pStyle w:val="6"/>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3"/>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NmZWRjZjNjYTE4ZDczOGNjZGQ3NDY0MTE3ODc5NDQifQ=="/>
  </w:docVars>
  <w:rsids>
    <w:rsidRoot w:val="1CF6286E"/>
    <w:rsid w:val="00010AA6"/>
    <w:rsid w:val="000204AC"/>
    <w:rsid w:val="00043334"/>
    <w:rsid w:val="000657F1"/>
    <w:rsid w:val="0009025B"/>
    <w:rsid w:val="00095A17"/>
    <w:rsid w:val="000D6F4A"/>
    <w:rsid w:val="000E35AD"/>
    <w:rsid w:val="0010341C"/>
    <w:rsid w:val="00121857"/>
    <w:rsid w:val="0013098D"/>
    <w:rsid w:val="0013559F"/>
    <w:rsid w:val="00140468"/>
    <w:rsid w:val="00157F83"/>
    <w:rsid w:val="00173A1F"/>
    <w:rsid w:val="00176E41"/>
    <w:rsid w:val="00177446"/>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D34A1"/>
    <w:rsid w:val="002E443D"/>
    <w:rsid w:val="003057A3"/>
    <w:rsid w:val="0033687D"/>
    <w:rsid w:val="00343837"/>
    <w:rsid w:val="00353614"/>
    <w:rsid w:val="003658E2"/>
    <w:rsid w:val="00376865"/>
    <w:rsid w:val="003A15F8"/>
    <w:rsid w:val="003A1FCB"/>
    <w:rsid w:val="003B1577"/>
    <w:rsid w:val="003C05F1"/>
    <w:rsid w:val="003C45C3"/>
    <w:rsid w:val="003C4CF8"/>
    <w:rsid w:val="003D74C6"/>
    <w:rsid w:val="003E1E96"/>
    <w:rsid w:val="003E474C"/>
    <w:rsid w:val="003F2EA1"/>
    <w:rsid w:val="00417624"/>
    <w:rsid w:val="00450E93"/>
    <w:rsid w:val="004903BE"/>
    <w:rsid w:val="0049236B"/>
    <w:rsid w:val="004C43A3"/>
    <w:rsid w:val="004D7091"/>
    <w:rsid w:val="00501456"/>
    <w:rsid w:val="00506453"/>
    <w:rsid w:val="00506B39"/>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2255"/>
    <w:rsid w:val="007E0306"/>
    <w:rsid w:val="007E343F"/>
    <w:rsid w:val="007F2FE7"/>
    <w:rsid w:val="00850EF1"/>
    <w:rsid w:val="008778D2"/>
    <w:rsid w:val="008874CB"/>
    <w:rsid w:val="00895089"/>
    <w:rsid w:val="008A66F0"/>
    <w:rsid w:val="008B4839"/>
    <w:rsid w:val="008B6497"/>
    <w:rsid w:val="008E0B8C"/>
    <w:rsid w:val="008E6A09"/>
    <w:rsid w:val="008F6C12"/>
    <w:rsid w:val="0090189C"/>
    <w:rsid w:val="00913EA6"/>
    <w:rsid w:val="00977AA3"/>
    <w:rsid w:val="009A5126"/>
    <w:rsid w:val="009A5FA0"/>
    <w:rsid w:val="009A7197"/>
    <w:rsid w:val="009B30FC"/>
    <w:rsid w:val="009B7917"/>
    <w:rsid w:val="009E4BC4"/>
    <w:rsid w:val="00A00336"/>
    <w:rsid w:val="00A22703"/>
    <w:rsid w:val="00A323A4"/>
    <w:rsid w:val="00A6249C"/>
    <w:rsid w:val="00A67E90"/>
    <w:rsid w:val="00A75B81"/>
    <w:rsid w:val="00A85133"/>
    <w:rsid w:val="00A8786C"/>
    <w:rsid w:val="00AA538F"/>
    <w:rsid w:val="00AC5186"/>
    <w:rsid w:val="00AD0BD6"/>
    <w:rsid w:val="00AF21E9"/>
    <w:rsid w:val="00AF2C63"/>
    <w:rsid w:val="00B1113A"/>
    <w:rsid w:val="00B13545"/>
    <w:rsid w:val="00B51CAA"/>
    <w:rsid w:val="00B56F69"/>
    <w:rsid w:val="00B571CE"/>
    <w:rsid w:val="00B65A78"/>
    <w:rsid w:val="00B77FEE"/>
    <w:rsid w:val="00BA1433"/>
    <w:rsid w:val="00BB3134"/>
    <w:rsid w:val="00BC39CE"/>
    <w:rsid w:val="00BE12F0"/>
    <w:rsid w:val="00BF19BB"/>
    <w:rsid w:val="00BF6CF7"/>
    <w:rsid w:val="00C04BE9"/>
    <w:rsid w:val="00C055CB"/>
    <w:rsid w:val="00C0653B"/>
    <w:rsid w:val="00C167DA"/>
    <w:rsid w:val="00C1784D"/>
    <w:rsid w:val="00C47953"/>
    <w:rsid w:val="00C607DE"/>
    <w:rsid w:val="00C727FA"/>
    <w:rsid w:val="00C75797"/>
    <w:rsid w:val="00C94F4E"/>
    <w:rsid w:val="00CA0F93"/>
    <w:rsid w:val="00CC125D"/>
    <w:rsid w:val="00CF1107"/>
    <w:rsid w:val="00D056EC"/>
    <w:rsid w:val="00D063E3"/>
    <w:rsid w:val="00D1024B"/>
    <w:rsid w:val="00D13861"/>
    <w:rsid w:val="00D15117"/>
    <w:rsid w:val="00D26915"/>
    <w:rsid w:val="00D2707E"/>
    <w:rsid w:val="00D31EDD"/>
    <w:rsid w:val="00D71E35"/>
    <w:rsid w:val="00D936DC"/>
    <w:rsid w:val="00D95AE8"/>
    <w:rsid w:val="00DA3404"/>
    <w:rsid w:val="00DA5D19"/>
    <w:rsid w:val="00DE1676"/>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54608"/>
    <w:rsid w:val="00F674B8"/>
    <w:rsid w:val="00F73398"/>
    <w:rsid w:val="00F97257"/>
    <w:rsid w:val="00FA0003"/>
    <w:rsid w:val="00FA2B76"/>
    <w:rsid w:val="00FB25AA"/>
    <w:rsid w:val="00FB4879"/>
    <w:rsid w:val="00FC14FB"/>
    <w:rsid w:val="00FD09D1"/>
    <w:rsid w:val="00FE5FB8"/>
    <w:rsid w:val="0BC97030"/>
    <w:rsid w:val="0DE05630"/>
    <w:rsid w:val="16FD0578"/>
    <w:rsid w:val="1BAF0A67"/>
    <w:rsid w:val="1BCA303C"/>
    <w:rsid w:val="1C8E4329"/>
    <w:rsid w:val="1CF6286E"/>
    <w:rsid w:val="23D96EAA"/>
    <w:rsid w:val="24F15196"/>
    <w:rsid w:val="26363759"/>
    <w:rsid w:val="2A1A666F"/>
    <w:rsid w:val="2B946F65"/>
    <w:rsid w:val="2D8321C2"/>
    <w:rsid w:val="2EE92518"/>
    <w:rsid w:val="3214796D"/>
    <w:rsid w:val="35FA042E"/>
    <w:rsid w:val="450F61CB"/>
    <w:rsid w:val="4A3E05CE"/>
    <w:rsid w:val="4A437691"/>
    <w:rsid w:val="4BD91CDD"/>
    <w:rsid w:val="4F731BF1"/>
    <w:rsid w:val="502F15FB"/>
    <w:rsid w:val="503F23C3"/>
    <w:rsid w:val="51935037"/>
    <w:rsid w:val="553A03CB"/>
    <w:rsid w:val="58763D60"/>
    <w:rsid w:val="5AA54211"/>
    <w:rsid w:val="5BDF2ED1"/>
    <w:rsid w:val="5F7C4535"/>
    <w:rsid w:val="624F5E3E"/>
    <w:rsid w:val="62A11A47"/>
    <w:rsid w:val="6404560A"/>
    <w:rsid w:val="64F75746"/>
    <w:rsid w:val="66B216B2"/>
    <w:rsid w:val="679D04BA"/>
    <w:rsid w:val="6851522E"/>
    <w:rsid w:val="69AB3F7B"/>
    <w:rsid w:val="6B416D59"/>
    <w:rsid w:val="6C5A27B0"/>
    <w:rsid w:val="72330BA4"/>
    <w:rsid w:val="73744CD2"/>
    <w:rsid w:val="742B7C3A"/>
    <w:rsid w:val="7CB4442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3">
    <w:name w:val="heading 1"/>
    <w:basedOn w:val="1"/>
    <w:next w:val="1"/>
    <w:autoRedefine/>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4">
    <w:name w:val="heading 2"/>
    <w:basedOn w:val="1"/>
    <w:next w:val="1"/>
    <w:autoRedefine/>
    <w:qFormat/>
    <w:uiPriority w:val="0"/>
    <w:pPr>
      <w:keepNext/>
      <w:keepLines/>
      <w:numPr>
        <w:ilvl w:val="1"/>
        <w:numId w:val="2"/>
      </w:numPr>
      <w:spacing w:before="160" w:after="160" w:line="440" w:lineRule="atLeast"/>
      <w:outlineLvl w:val="1"/>
    </w:pPr>
    <w:rPr>
      <w:b/>
      <w:kern w:val="0"/>
      <w:sz w:val="32"/>
      <w:szCs w:val="20"/>
    </w:rPr>
  </w:style>
  <w:style w:type="paragraph" w:styleId="5">
    <w:name w:val="heading 3"/>
    <w:basedOn w:val="1"/>
    <w:next w:val="1"/>
    <w:autoRedefine/>
    <w:qFormat/>
    <w:uiPriority w:val="0"/>
    <w:pPr>
      <w:keepNext/>
      <w:keepLines/>
      <w:numPr>
        <w:ilvl w:val="2"/>
        <w:numId w:val="2"/>
      </w:numPr>
      <w:spacing w:before="120" w:after="120" w:line="440" w:lineRule="atLeast"/>
      <w:outlineLvl w:val="2"/>
    </w:pPr>
    <w:rPr>
      <w:rFonts w:ascii="Garamond" w:hAnsi="Garamond"/>
      <w:b/>
      <w:kern w:val="0"/>
      <w:sz w:val="30"/>
      <w:szCs w:val="20"/>
    </w:rPr>
  </w:style>
  <w:style w:type="paragraph" w:styleId="6">
    <w:name w:val="heading 4"/>
    <w:basedOn w:val="1"/>
    <w:next w:val="1"/>
    <w:autoRedefine/>
    <w:qFormat/>
    <w:uiPriority w:val="0"/>
    <w:pPr>
      <w:keepNext/>
      <w:keepLines/>
      <w:numPr>
        <w:ilvl w:val="3"/>
        <w:numId w:val="2"/>
      </w:numPr>
      <w:spacing w:before="160" w:after="100" w:line="440" w:lineRule="atLeast"/>
      <w:jc w:val="left"/>
      <w:outlineLvl w:val="3"/>
    </w:pPr>
    <w:rPr>
      <w:b/>
      <w:kern w:val="0"/>
      <w:sz w:val="28"/>
      <w:szCs w:val="20"/>
    </w:rPr>
  </w:style>
  <w:style w:type="character" w:default="1" w:styleId="12">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0"/>
    <w:pPr>
      <w:autoSpaceDE w:val="0"/>
      <w:autoSpaceDN w:val="0"/>
      <w:jc w:val="left"/>
    </w:pPr>
    <w:rPr>
      <w:rFonts w:ascii="宋体" w:hAnsi="宋体" w:cs="宋体"/>
      <w:kern w:val="0"/>
      <w:sz w:val="33"/>
      <w:szCs w:val="33"/>
      <w:lang w:val="zh-CN" w:bidi="zh-CN"/>
    </w:rPr>
  </w:style>
  <w:style w:type="paragraph" w:styleId="7">
    <w:name w:val="Balloon Text"/>
    <w:basedOn w:val="1"/>
    <w:link w:val="14"/>
    <w:autoRedefine/>
    <w:qFormat/>
    <w:uiPriority w:val="0"/>
    <w:rPr>
      <w:sz w:val="18"/>
      <w:szCs w:val="18"/>
    </w:rPr>
  </w:style>
  <w:style w:type="paragraph" w:styleId="8">
    <w:name w:val="footer"/>
    <w:basedOn w:val="1"/>
    <w:link w:val="15"/>
    <w:autoRedefine/>
    <w:qFormat/>
    <w:uiPriority w:val="99"/>
    <w:pPr>
      <w:tabs>
        <w:tab w:val="center" w:pos="4153"/>
        <w:tab w:val="right" w:pos="8306"/>
      </w:tabs>
      <w:snapToGrid w:val="0"/>
      <w:jc w:val="left"/>
    </w:pPr>
    <w:rPr>
      <w:sz w:val="18"/>
      <w:szCs w:val="18"/>
    </w:rPr>
  </w:style>
  <w:style w:type="paragraph" w:styleId="9">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autoRedefine/>
    <w:qFormat/>
    <w:uiPriority w:val="0"/>
    <w:rPr>
      <w:color w:val="0000FF"/>
      <w:u w:val="single"/>
    </w:rPr>
  </w:style>
  <w:style w:type="character" w:customStyle="1" w:styleId="14">
    <w:name w:val="批注框文本 字符"/>
    <w:link w:val="7"/>
    <w:autoRedefine/>
    <w:qFormat/>
    <w:uiPriority w:val="0"/>
    <w:rPr>
      <w:kern w:val="2"/>
      <w:sz w:val="18"/>
      <w:szCs w:val="18"/>
    </w:rPr>
  </w:style>
  <w:style w:type="character" w:customStyle="1" w:styleId="15">
    <w:name w:val="页脚 字符"/>
    <w:link w:val="8"/>
    <w:autoRedefine/>
    <w:qFormat/>
    <w:uiPriority w:val="99"/>
    <w:rPr>
      <w:kern w:val="2"/>
      <w:sz w:val="18"/>
      <w:szCs w:val="18"/>
    </w:rPr>
  </w:style>
  <w:style w:type="paragraph" w:customStyle="1" w:styleId="16">
    <w:name w:val="封皮"/>
    <w:basedOn w:val="1"/>
    <w:autoRedefine/>
    <w:qFormat/>
    <w:uiPriority w:val="0"/>
    <w:pPr>
      <w:jc w:val="center"/>
    </w:pPr>
    <w:rPr>
      <w:rFonts w:eastAsia="黑体"/>
      <w:b/>
      <w:sz w:val="72"/>
    </w:rPr>
  </w:style>
  <w:style w:type="paragraph" w:customStyle="1" w:styleId="17">
    <w:name w:val="正文1"/>
    <w:next w:val="18"/>
    <w:autoRedefine/>
    <w:qFormat/>
    <w:uiPriority w:val="0"/>
    <w:pPr>
      <w:widowControl w:val="0"/>
      <w:suppressAutoHyphens w:val="0"/>
      <w:bidi w:val="0"/>
      <w:spacing w:beforeLines="0" w:beforeAutospacing="0" w:afterLines="0" w:afterAutospacing="0"/>
      <w:jc w:val="both"/>
    </w:pPr>
    <w:rPr>
      <w:rFonts w:ascii="Calibri" w:hAnsi="Calibri" w:eastAsia="宋体" w:cs="Times New Roman"/>
      <w:color w:val="auto"/>
      <w:kern w:val="2"/>
      <w:sz w:val="24"/>
      <w:szCs w:val="24"/>
      <w:lang w:val="en-US" w:eastAsia="zh-CN" w:bidi="ar-SA"/>
    </w:rPr>
  </w:style>
  <w:style w:type="paragraph" w:customStyle="1" w:styleId="18">
    <w:name w:val="正文文本1"/>
    <w:basedOn w:val="17"/>
    <w:autoRedefine/>
    <w:unhideWhenUsed/>
    <w:qFormat/>
    <w:uiPriority w:val="0"/>
    <w:pPr>
      <w:spacing w:beforeLines="0" w:beforeAutospacing="0" w:after="120" w:afterAutospacing="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2024&#24180;&#25991;&#20070;&#27169;&#26495;-24&#24180;1&#26376;&#26356;&#26032;\2024&#24180;&#25991;&#20070;&#27169;&#26495;-24&#24180;1&#26376;&#26356;&#26032;\&#34892;&#25919;&#22788;&#32602;&#20915;&#23450;&#20070;&#65288;&#30003;&#36777;&#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行政处罚决定书（申辩）.dot</Template>
  <Pages>4</Pages>
  <Words>1136</Words>
  <Characters>1243</Characters>
  <Lines>8</Lines>
  <Paragraphs>2</Paragraphs>
  <TotalTime>4</TotalTime>
  <ScaleCrop>false</ScaleCrop>
  <LinksUpToDate>false</LinksUpToDate>
  <CharactersWithSpaces>1374</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2024-01-05T06:39:00Z</dcterms:created>
  <dc:creator>暗香</dc:creator>
  <cp:lastModifiedBy>暗香</cp:lastModifiedBy>
  <cp:lastPrinted>2024-01-12T01:31:00Z</cp:lastPrinted>
  <dcterms:modified xsi:type="dcterms:W3CDTF">2024-01-18T07:17:17Z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F10571C4D7014612987826CD6D5B52ED_11</vt:lpwstr>
  </property>
</Properties>
</file>