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24</w:t>
      </w:r>
      <w:r>
        <w:rPr>
          <w:rFonts w:eastAsia="仿宋_GB2312"/>
          <w:color w:val="auto"/>
          <w:kern w:val="0"/>
          <w:position w:val="-2"/>
          <w:sz w:val="32"/>
          <w:szCs w:val="32"/>
        </w:rPr>
        <w:t>〕</w:t>
      </w:r>
      <w:r>
        <w:rPr>
          <w:rFonts w:hint="eastAsia" w:eastAsia="仿宋_GB2312"/>
          <w:color w:val="auto"/>
          <w:kern w:val="0"/>
          <w:sz w:val="32"/>
          <w:szCs w:val="32"/>
          <w:lang w:val="en-US" w:eastAsia="zh-CN"/>
        </w:rPr>
        <w:t>1</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天津路通建筑工程有限公司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91120111MA06AE1U72</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val="en-US" w:eastAsia="zh-CN"/>
        </w:rPr>
        <w:t>天津市西青区张家窝镇高泰路96号福保产业园（二区）17-1-301-11</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于云强</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我局于2023年11月10日对西青区李七庄街恒兴道（边村）地块建设项目进行了现场检查，该工地位于天津市西青区李七庄街恒兴道北侧，经调查，发现你单位实施了以下环境违法行为：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现场检查时，该施工工地有1台合力牌叉车（机械出厂编号：02030U5027X2，机械型号：CPC30，发动机编号：0740660，发动机型号：490BPG，标定功率：37kW，排放阶段：国Ⅱ阶段）正在作业。天津市生态环境保护综合行政执法总队委托天津市生态环境监测中心对上述叉车尾气的光吸收系数进行采样监测。《监测报告》〔津环监（监）7-2311025-5号〕显示：上述叉车尾气排放光吸收系数为3.82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，不符合《非道路柴油移动机械排气烟度限值及测量方法》（GB36886-2018）中“4.1.1 GB 20891-2007第二及以前阶段排放标准的非道路柴油移动机械，执行表1中的I类限值（额定净功率＜19kW时，光吸收系数不得超过3.00m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；19kW≤额定净功率＜37kW时，光吸收系数不得超过2.00m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；37kW≤额定净功率≤560kW时，光吸收系数不得超过1.61m</w:t>
      </w:r>
      <w:r>
        <w:rPr>
          <w:rFonts w:hint="eastAsia" w:eastAsia="仿宋_GB2312"/>
          <w:color w:val="auto"/>
          <w:sz w:val="32"/>
          <w:szCs w:val="32"/>
          <w:vertAlign w:val="superscript"/>
          <w:lang w:val="en-US" w:eastAsia="zh-CN"/>
        </w:rPr>
        <w:t>-1</w:t>
      </w:r>
      <w:r>
        <w:rPr>
          <w:rFonts w:hint="eastAsia" w:eastAsia="仿宋_GB2312"/>
          <w:color w:val="auto"/>
          <w:sz w:val="32"/>
          <w:szCs w:val="32"/>
          <w:lang w:val="en-US" w:eastAsia="zh-CN"/>
        </w:rPr>
        <w:t>）”的规定。经确认，上述叉车为你单位所有并入场使用。</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天津市生态环境局现场检查（勘察）笔录》《天津市生态环境局调查询问笔录》《监测报告》〔津环监（监）7-2311025-5号〕、《非道路柴油移动机械排气烟度限值及测量方法》（GB36886-2018）、天津市非道路移动机械信息管理平台查询截图、你单位提供的《周转材料装卸协议》、现场拍摄的视频以及营业执照复印件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《中华人民共和国大气污染防治法》第五十一条第一款的规定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12</w:t>
      </w:r>
      <w:r>
        <w:rPr>
          <w:rFonts w:eastAsia="仿宋_GB2312"/>
          <w:color w:val="auto"/>
          <w:kern w:val="0"/>
          <w:sz w:val="32"/>
          <w:szCs w:val="32"/>
        </w:rPr>
        <w:t>月</w:t>
      </w:r>
      <w:r>
        <w:rPr>
          <w:rFonts w:hint="eastAsia" w:eastAsia="仿宋_GB2312"/>
          <w:color w:val="auto"/>
          <w:kern w:val="0"/>
          <w:sz w:val="32"/>
          <w:szCs w:val="32"/>
          <w:lang w:val="en-US" w:eastAsia="zh-CN"/>
        </w:rPr>
        <w:t>11</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236</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12</w:t>
      </w:r>
      <w:r>
        <w:rPr>
          <w:rFonts w:hint="eastAsia" w:eastAsia="仿宋_GB2312"/>
          <w:color w:val="auto"/>
          <w:kern w:val="0"/>
          <w:sz w:val="32"/>
          <w:szCs w:val="32"/>
        </w:rPr>
        <w:t>月</w:t>
      </w:r>
      <w:r>
        <w:rPr>
          <w:rFonts w:hint="eastAsia" w:eastAsia="仿宋_GB2312"/>
          <w:color w:val="auto"/>
          <w:kern w:val="0"/>
          <w:sz w:val="32"/>
          <w:szCs w:val="32"/>
          <w:lang w:val="en-US" w:eastAsia="zh-CN"/>
        </w:rPr>
        <w:t>12</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送达上述文件，你单位于当日签收。你单位逾期未向我局提出陈述申辩意见。</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rPr>
        <w:t>以上事实，有《天津市生态环境局行政处罚事先告知书》（津市环事告字〔20</w:t>
      </w:r>
      <w:r>
        <w:rPr>
          <w:rFonts w:hint="eastAsia" w:eastAsia="仿宋_GB2312"/>
          <w:color w:val="auto"/>
          <w:kern w:val="0"/>
          <w:sz w:val="32"/>
          <w:szCs w:val="32"/>
          <w:lang w:val="en-US" w:eastAsia="zh-CN"/>
        </w:rPr>
        <w:t>23</w:t>
      </w:r>
      <w:r>
        <w:rPr>
          <w:rFonts w:hint="eastAsia" w:eastAsia="仿宋_GB2312"/>
          <w:color w:val="auto"/>
          <w:kern w:val="0"/>
          <w:sz w:val="32"/>
          <w:szCs w:val="32"/>
        </w:rPr>
        <w:t>〕</w:t>
      </w:r>
      <w:r>
        <w:rPr>
          <w:rFonts w:hint="eastAsia" w:eastAsia="仿宋_GB2312"/>
          <w:color w:val="auto"/>
          <w:kern w:val="0"/>
          <w:sz w:val="32"/>
          <w:szCs w:val="32"/>
          <w:lang w:val="en-US" w:eastAsia="zh-CN"/>
        </w:rPr>
        <w:t>236</w:t>
      </w:r>
      <w:r>
        <w:rPr>
          <w:rFonts w:hint="eastAsia" w:eastAsia="仿宋_GB2312"/>
          <w:color w:val="auto"/>
          <w:kern w:val="0"/>
          <w:sz w:val="32"/>
          <w:szCs w:val="32"/>
        </w:rPr>
        <w:t>号）及《天津市生态环境局送达回证》等证据为凭。</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经集体审议研究，本案违法事实清楚、执法程序合法、法律适用准确、处罚幅度裁量合理。</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依据《中华人民共和国大气污染防治法》第一百一十四条第一款的规定，我局：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2.对你单位处罚款五千元。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使用排放合格的非道路移动机械</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eastAsia="仿宋_GB2312"/>
          <w:color w:val="auto"/>
          <w:kern w:val="0"/>
          <w:sz w:val="32"/>
          <w:szCs w:val="32"/>
        </w:rPr>
        <w:t>如对本</w:t>
      </w:r>
      <w:r>
        <w:rPr>
          <w:rFonts w:hint="eastAsia" w:eastAsia="仿宋_GB2312"/>
          <w:color w:val="auto"/>
          <w:kern w:val="0"/>
          <w:sz w:val="32"/>
          <w:szCs w:val="32"/>
          <w:lang w:eastAsia="zh-CN"/>
        </w:rPr>
        <w:t>行政</w:t>
      </w:r>
      <w:r>
        <w:rPr>
          <w:rFonts w:eastAsia="仿宋_GB2312"/>
          <w:color w:val="auto"/>
          <w:kern w:val="0"/>
          <w:sz w:val="32"/>
          <w:szCs w:val="32"/>
        </w:rPr>
        <w:t>处罚决定不服，</w:t>
      </w:r>
      <w:r>
        <w:rPr>
          <w:rFonts w:hint="eastAsia" w:eastAsia="仿宋_GB2312"/>
          <w:color w:val="auto"/>
          <w:kern w:val="0"/>
          <w:sz w:val="32"/>
          <w:szCs w:val="32"/>
          <w:lang w:val="en-US" w:eastAsia="zh-CN"/>
        </w:rPr>
        <w:t>你单位可在收到本决定书之日起60日内向天津市人民政府申请行政复议（天津市司法局，咨询电话：23082169；互联网申请邮箱：tjsxzfy@tj.gov.cn），也可在6个月内直接向天津铁路运输法院提起行政诉讼。申请行政复议或者提起行政诉讼，不停止本行政处罚决定的执行。逾期不申请行政复议，不提起行政诉讼，又不履行本处罚决定的，我局将依法申请人民法院强制执行</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60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60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或前往天津市公共信用中心办理信用修复（咨询电话：23129752）</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600" w:lineRule="exact"/>
        <w:ind w:right="0"/>
        <w:jc w:val="both"/>
        <w:textAlignment w:val="auto"/>
        <w:rPr>
          <w:rFonts w:eastAsia="仿宋_GB2312"/>
          <w:color w:val="auto"/>
          <w:kern w:val="0"/>
          <w:sz w:val="32"/>
          <w:szCs w:val="32"/>
        </w:rPr>
      </w:pPr>
      <w:bookmarkStart w:id="4" w:name="_GoBack"/>
      <w:bookmarkEnd w:id="4"/>
    </w:p>
    <w:p>
      <w:pPr>
        <w:pStyle w:val="6"/>
        <w:keepNext w:val="0"/>
        <w:keepLines w:val="0"/>
        <w:pageBreakBefore w:val="0"/>
        <w:kinsoku/>
        <w:wordWrap/>
        <w:overflowPunct/>
        <w:topLinePunct w:val="0"/>
        <w:bidi w:val="0"/>
        <w:spacing w:line="600" w:lineRule="exact"/>
        <w:textAlignment w:val="auto"/>
        <w:rPr>
          <w:rFonts w:hint="eastAsia"/>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ind w:right="960" w:rightChars="400" w:firstLine="5120" w:firstLineChars="1600"/>
        <w:jc w:val="both"/>
        <w:textAlignment w:val="auto"/>
        <w:rPr>
          <w:rFonts w:eastAsia="仿宋_GB2312"/>
          <w:color w:val="auto"/>
          <w:kern w:val="0"/>
          <w:sz w:val="28"/>
          <w:szCs w:val="28"/>
        </w:rPr>
      </w:pPr>
      <w:bookmarkStart w:id="3" w:name="PO_7_QianFaShiJian"/>
      <w:r>
        <w:rPr>
          <w:rFonts w:eastAsia="仿宋_GB2312"/>
          <w:color w:val="auto"/>
          <w:kern w:val="0"/>
          <w:sz w:val="32"/>
          <w:szCs w:val="32"/>
        </w:rPr>
        <w:t>20</w:t>
      </w:r>
      <w:r>
        <w:rPr>
          <w:rFonts w:hint="eastAsia" w:eastAsia="仿宋_GB2312"/>
          <w:color w:val="auto"/>
          <w:kern w:val="0"/>
          <w:sz w:val="32"/>
          <w:szCs w:val="32"/>
          <w:lang w:val="en-US" w:eastAsia="zh-CN"/>
        </w:rPr>
        <w:t>24</w:t>
      </w:r>
      <w:r>
        <w:rPr>
          <w:rFonts w:eastAsia="仿宋_GB2312"/>
          <w:color w:val="auto"/>
          <w:kern w:val="0"/>
          <w:sz w:val="32"/>
          <w:szCs w:val="32"/>
        </w:rPr>
        <w:t>年</w:t>
      </w:r>
      <w:r>
        <w:rPr>
          <w:rFonts w:hint="eastAsia" w:eastAsia="仿宋_GB2312"/>
          <w:color w:val="auto"/>
          <w:kern w:val="0"/>
          <w:sz w:val="32"/>
          <w:szCs w:val="32"/>
          <w:lang w:val="en-US" w:eastAsia="zh-CN"/>
        </w:rPr>
        <w:t>1</w:t>
      </w:r>
      <w:r>
        <w:rPr>
          <w:rFonts w:eastAsia="仿宋_GB2312"/>
          <w:color w:val="auto"/>
          <w:kern w:val="0"/>
          <w:sz w:val="32"/>
          <w:szCs w:val="32"/>
        </w:rPr>
        <w:t>月</w:t>
      </w:r>
      <w:bookmarkEnd w:id="3"/>
      <w:r>
        <w:rPr>
          <w:rFonts w:hint="eastAsia" w:eastAsia="仿宋_GB2312"/>
          <w:color w:val="auto"/>
          <w:kern w:val="0"/>
          <w:sz w:val="32"/>
          <w:szCs w:val="32"/>
          <w:lang w:val="en-US" w:eastAsia="zh-CN"/>
        </w:rPr>
        <w:t>11</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60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4F72D5"/>
    <w:rsid w:val="04564EA5"/>
    <w:rsid w:val="047D7869"/>
    <w:rsid w:val="04CF2504"/>
    <w:rsid w:val="075524D7"/>
    <w:rsid w:val="07B93B0C"/>
    <w:rsid w:val="08A676E1"/>
    <w:rsid w:val="09114283"/>
    <w:rsid w:val="0BEA4C5E"/>
    <w:rsid w:val="0C1169D7"/>
    <w:rsid w:val="14A22454"/>
    <w:rsid w:val="173B33C8"/>
    <w:rsid w:val="1A3F25F1"/>
    <w:rsid w:val="1B552996"/>
    <w:rsid w:val="1BB8168D"/>
    <w:rsid w:val="1BC26D67"/>
    <w:rsid w:val="1CC54CEB"/>
    <w:rsid w:val="1D2445C7"/>
    <w:rsid w:val="1D60232F"/>
    <w:rsid w:val="1F6A3919"/>
    <w:rsid w:val="22AA1244"/>
    <w:rsid w:val="2378242F"/>
    <w:rsid w:val="25735D76"/>
    <w:rsid w:val="26162D5B"/>
    <w:rsid w:val="27FC4468"/>
    <w:rsid w:val="28312759"/>
    <w:rsid w:val="29514F71"/>
    <w:rsid w:val="2ABE5B1A"/>
    <w:rsid w:val="2CBF39D4"/>
    <w:rsid w:val="2E2D1CD7"/>
    <w:rsid w:val="2E7E4B4C"/>
    <w:rsid w:val="2EA35576"/>
    <w:rsid w:val="2F096FCE"/>
    <w:rsid w:val="30343F06"/>
    <w:rsid w:val="312C04D9"/>
    <w:rsid w:val="36DC37DD"/>
    <w:rsid w:val="37DE7E15"/>
    <w:rsid w:val="3BA70B39"/>
    <w:rsid w:val="3C7636AF"/>
    <w:rsid w:val="3E516742"/>
    <w:rsid w:val="417F4243"/>
    <w:rsid w:val="42BA1DF9"/>
    <w:rsid w:val="442F10A5"/>
    <w:rsid w:val="46843426"/>
    <w:rsid w:val="473A0DD5"/>
    <w:rsid w:val="47C66189"/>
    <w:rsid w:val="4A263D9A"/>
    <w:rsid w:val="4A6315E5"/>
    <w:rsid w:val="4AF71395"/>
    <w:rsid w:val="4CA7559F"/>
    <w:rsid w:val="4D6435C2"/>
    <w:rsid w:val="4DF56AA7"/>
    <w:rsid w:val="4F2567E5"/>
    <w:rsid w:val="51935037"/>
    <w:rsid w:val="51EB174C"/>
    <w:rsid w:val="521C5B03"/>
    <w:rsid w:val="53767495"/>
    <w:rsid w:val="54580B43"/>
    <w:rsid w:val="57403CCD"/>
    <w:rsid w:val="5794182D"/>
    <w:rsid w:val="586D4E7F"/>
    <w:rsid w:val="5A4853C7"/>
    <w:rsid w:val="5B5C731D"/>
    <w:rsid w:val="5BF6795A"/>
    <w:rsid w:val="5C9F4A39"/>
    <w:rsid w:val="5DD022F3"/>
    <w:rsid w:val="5EC8235B"/>
    <w:rsid w:val="5ECD3BB6"/>
    <w:rsid w:val="61787F41"/>
    <w:rsid w:val="63EC73E1"/>
    <w:rsid w:val="65465834"/>
    <w:rsid w:val="6AEC59B8"/>
    <w:rsid w:val="6B1F7E37"/>
    <w:rsid w:val="6C1C590D"/>
    <w:rsid w:val="6D9D5E18"/>
    <w:rsid w:val="7029000B"/>
    <w:rsid w:val="70AC3779"/>
    <w:rsid w:val="71F76391"/>
    <w:rsid w:val="72B552BA"/>
    <w:rsid w:val="743631A3"/>
    <w:rsid w:val="75893AED"/>
    <w:rsid w:val="759748AE"/>
    <w:rsid w:val="76716923"/>
    <w:rsid w:val="76A05966"/>
    <w:rsid w:val="76A20092"/>
    <w:rsid w:val="7776441B"/>
    <w:rsid w:val="78AB5FCC"/>
    <w:rsid w:val="78B6471C"/>
    <w:rsid w:val="78D17E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autoRedefine/>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autoRedefine/>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autoRedefine/>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autoRedefine/>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4"/>
    <w:qFormat/>
    <w:uiPriority w:val="0"/>
    <w:rPr>
      <w:sz w:val="18"/>
      <w:szCs w:val="18"/>
    </w:rPr>
  </w:style>
  <w:style w:type="paragraph" w:styleId="8">
    <w:name w:val="footer"/>
    <w:basedOn w:val="1"/>
    <w:link w:val="15"/>
    <w:qFormat/>
    <w:uiPriority w:val="99"/>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basedOn w:val="12"/>
    <w:qFormat/>
    <w:uiPriority w:val="0"/>
    <w:rPr>
      <w:color w:val="0000FF"/>
      <w:u w:val="single"/>
    </w:rPr>
  </w:style>
  <w:style w:type="character" w:customStyle="1" w:styleId="14">
    <w:name w:val="批注框文本 字符"/>
    <w:link w:val="7"/>
    <w:qFormat/>
    <w:uiPriority w:val="0"/>
    <w:rPr>
      <w:kern w:val="2"/>
      <w:sz w:val="18"/>
      <w:szCs w:val="18"/>
    </w:rPr>
  </w:style>
  <w:style w:type="character" w:customStyle="1" w:styleId="15">
    <w:name w:val="页脚 字符"/>
    <w:link w:val="8"/>
    <w:qFormat/>
    <w:uiPriority w:val="99"/>
    <w:rPr>
      <w:kern w:val="2"/>
      <w:sz w:val="18"/>
      <w:szCs w:val="18"/>
    </w:rPr>
  </w:style>
  <w:style w:type="paragraph" w:customStyle="1" w:styleId="16">
    <w:name w:val="封皮"/>
    <w:basedOn w:val="1"/>
    <w:autoRedefine/>
    <w:qFormat/>
    <w:uiPriority w:val="0"/>
    <w:pPr>
      <w:jc w:val="center"/>
    </w:pPr>
    <w:rPr>
      <w:rFonts w:eastAsia="黑体"/>
      <w:b/>
      <w:sz w:val="72"/>
    </w:rPr>
  </w:style>
  <w:style w:type="paragraph" w:customStyle="1" w:styleId="17">
    <w:name w:val="正文1"/>
    <w:next w:val="18"/>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8">
    <w:name w:val="正文文本1"/>
    <w:basedOn w:val="17"/>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2</TotalTime>
  <ScaleCrop>false</ScaleCrop>
  <LinksUpToDate>false</LinksUpToDate>
  <CharactersWithSpaces>1862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2024-01-11T02:25:00Z</cp:lastPrinted>
  <dcterms:modified xsi:type="dcterms:W3CDTF">2024-01-15T03:08:59Z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730E82EB171946218D567F6F085AA7F6</vt:lpwstr>
  </property>
</Properties>
</file>