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PO_2_DanWeiMingCheng"/>
      <w:bookmarkStart w:id="1" w:name="PO_2_ChuFaAnZi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行政处</w:t>
      </w:r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罚决</w:t>
      </w: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环罚字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〔20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249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天津鲁盛达建材科技有限公司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91120113MA06FBP62P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天津市北辰区小淀镇刘安庄小学东2000米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吕心慧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日对你单位进行了调查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共建有4台搅拌机，用于干粉砂浆制造，现场检查当日，1台搅拌机正在使用。根据《建设项目环境影响评价分类管理名录》序号56，你单位上述项目应编制环境影响评价报告表。经进一步调查，上述项目的总投资额共计二万二千元。你单位涉嫌建设单位未依法报批建设项目环境影响评价报告表，擅自开工建设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以上事实，有</w:t>
      </w:r>
      <w:bookmarkStart w:id="3" w:name="PO_4_ShiShiZhengJu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《天津市生态环境局现场检查（勘察）笔录》《天津市生态环境局调查询问笔录》《建设项目环境影响评价分类管理名录》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生态环境部 《关于生态环境执法中建设项目“总投资额”认定问题的指导意见（试行）》、现场拍摄的视频以及营业执照复印件</w:t>
      </w:r>
      <w:bookmarkEnd w:id="3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《中华人民共和国环境影响评价法》第二十五条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明确表示不再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及《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天津市生态环境局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经集体审议，本案违法事实清楚、执法程序合法、法律适用准确、自由裁量结论合理。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《中华人民共和国环境影响评价法》第三十一条第一款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限期三个月内改正违法行为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处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总投资额二万二千元的2.2%的罚款四百八十四元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你单位应于接到本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三个月内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改正违法行为。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你单位应按时补办环境影响评价文件，根据环境影响评价文件的规定开展生产经营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如对本处罚决定不服，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可在收到本处罚决定书之日起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日内向中华人民共和国生态环境部或者天津市人民政府申请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复议，也可在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个月内直接向天津铁路运输法院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提起行政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起诉。申请行政复议或者提起行政诉讼，不停止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行政处罚决定的执行。逾期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议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不提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诉讼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又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履行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局将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请人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民法</w:t>
      </w:r>
      <w:r>
        <w:rPr>
          <w:rFonts w:eastAsia="仿宋_GB2312"/>
          <w:color w:val="000000" w:themeColor="text1"/>
          <w:spacing w:val="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院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4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4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5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</w:t>
      </w:r>
      <w:bookmarkStart w:id="8" w:name="_GoBack"/>
      <w:bookmarkEnd w:id="8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开区复康路17号</w:t>
      </w:r>
      <w:bookmarkEnd w:id="5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6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6"/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7" w:name="PO_7_QianFaShiJ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7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注：此文书一式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38CB55ED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D1742E5"/>
    <w:rsid w:val="1E353F45"/>
    <w:rsid w:val="23A72B7A"/>
    <w:rsid w:val="2B453C7F"/>
    <w:rsid w:val="2D426A6D"/>
    <w:rsid w:val="33DF60A4"/>
    <w:rsid w:val="38CB55ED"/>
    <w:rsid w:val="3B2434F5"/>
    <w:rsid w:val="3F841B92"/>
    <w:rsid w:val="40FF52B5"/>
    <w:rsid w:val="43841772"/>
    <w:rsid w:val="473367BF"/>
    <w:rsid w:val="48475D0A"/>
    <w:rsid w:val="4AD22D47"/>
    <w:rsid w:val="4E44018F"/>
    <w:rsid w:val="51935037"/>
    <w:rsid w:val="53B96C98"/>
    <w:rsid w:val="594B2B83"/>
    <w:rsid w:val="5B784E50"/>
    <w:rsid w:val="5B7E19C2"/>
    <w:rsid w:val="5BC40E35"/>
    <w:rsid w:val="5DC07A16"/>
    <w:rsid w:val="5F91207B"/>
    <w:rsid w:val="6C3118E9"/>
    <w:rsid w:val="6D9C4786"/>
    <w:rsid w:val="70291EB6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qFormat/>
    <w:uiPriority w:val="0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4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9256;2023.10&#26356;&#2603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1085</Words>
  <Characters>1157</Characters>
  <Lines>8</Lines>
  <Paragraphs>2</Paragraphs>
  <TotalTime>1</TotalTime>
  <ScaleCrop>false</ScaleCrop>
  <LinksUpToDate>false</LinksUpToDate>
  <CharactersWithSpaces>1299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2023-12-12T03:07:00Z</dcterms:created>
  <dc:creator>唐大果果</dc:creator>
  <cp:lastModifiedBy>唐大果果</cp:lastModifiedBy>
  <cp:lastPrinted>2023-12-18T06:26:42Z</cp:lastPrinted>
  <dcterms:modified xsi:type="dcterms:W3CDTF">2023-12-18T07:01:04Z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7E1B0EDEC9794F8C828BF99426EF40D1_11</vt:lpwstr>
  </property>
</Properties>
</file>