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auto"/>
          <w:kern w:val="0"/>
          <w:sz w:val="44"/>
          <w:szCs w:val="44"/>
        </w:rPr>
      </w:pPr>
      <w:bookmarkStart w:id="6" w:name="_GoBack"/>
      <w:bookmarkStart w:id="0" w:name="PO_2_DanWeiMingCheng"/>
      <w:r>
        <w:rPr>
          <w:rFonts w:eastAsia="方正小标宋简体"/>
          <w:color w:val="auto"/>
          <w:kern w:val="0"/>
          <w:sz w:val="44"/>
          <w:szCs w:val="44"/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hint="eastAsia" w:eastAsia="方正小标宋简体"/>
          <w:color w:val="auto"/>
          <w:kern w:val="0"/>
          <w:sz w:val="44"/>
          <w:szCs w:val="44"/>
        </w:rPr>
      </w:pPr>
      <w:r>
        <w:rPr>
          <w:rFonts w:eastAsia="方正小标宋简体"/>
          <w:color w:val="auto"/>
          <w:spacing w:val="1"/>
          <w:kern w:val="0"/>
          <w:sz w:val="44"/>
          <w:szCs w:val="44"/>
        </w:rPr>
        <w:t>行政处</w:t>
      </w:r>
      <w:r>
        <w:rPr>
          <w:rFonts w:eastAsia="方正小标宋简体"/>
          <w:color w:val="auto"/>
          <w:kern w:val="0"/>
          <w:sz w:val="44"/>
          <w:szCs w:val="44"/>
        </w:rPr>
        <w:t>罚决</w:t>
      </w:r>
      <w:r>
        <w:rPr>
          <w:rFonts w:eastAsia="方正小标宋简体"/>
          <w:color w:val="auto"/>
          <w:spacing w:val="1"/>
          <w:kern w:val="0"/>
          <w:sz w:val="44"/>
          <w:szCs w:val="44"/>
        </w:rPr>
        <w:t>定书</w:t>
      </w: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</w:pPr>
      <w:bookmarkStart w:id="1" w:name="PO_2_ChuFaAnZi"/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津市</w:t>
      </w:r>
      <w:bookmarkEnd w:id="1"/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环罚字</w:t>
      </w:r>
      <w:bookmarkStart w:id="2" w:name="PO_7_NianDuBianHao"/>
      <w:r>
        <w:rPr>
          <w:rFonts w:eastAsia="仿宋_GB2312"/>
          <w:color w:val="auto"/>
          <w:kern w:val="0"/>
          <w:position w:val="-2"/>
          <w:sz w:val="32"/>
          <w:szCs w:val="32"/>
        </w:rPr>
        <w:t>〔20</w:t>
      </w:r>
      <w:bookmarkEnd w:id="2"/>
      <w:r>
        <w:rPr>
          <w:rFonts w:hint="eastAsia" w:eastAsia="仿宋_GB2312"/>
          <w:color w:val="auto"/>
          <w:kern w:val="0"/>
          <w:position w:val="-2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162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号</w:t>
      </w:r>
    </w:p>
    <w:p>
      <w:pPr>
        <w:tabs>
          <w:tab w:val="left" w:pos="4600"/>
        </w:tabs>
        <w:autoSpaceDE w:val="0"/>
        <w:autoSpaceDN w:val="0"/>
        <w:adjustRightInd w:val="0"/>
        <w:snapToGrid w:val="0"/>
        <w:spacing w:line="360" w:lineRule="auto"/>
        <w:ind w:right="-119"/>
        <w:jc w:val="center"/>
        <w:rPr>
          <w:rFonts w:eastAsia="仿宋_GB2312"/>
          <w:color w:val="auto"/>
          <w:kern w:val="0"/>
          <w:position w:val="-2"/>
          <w:sz w:val="32"/>
          <w:szCs w:val="32"/>
        </w:rPr>
      </w:pPr>
    </w:p>
    <w:p>
      <w:pPr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bookmarkStart w:id="3" w:name="OLE_LINK1"/>
      <w:r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  <w:t>天津众联检测技术有限公司</w:t>
      </w:r>
      <w:bookmarkEnd w:id="3"/>
      <w:r>
        <w:rPr>
          <w:rFonts w:eastAsia="仿宋_GB2312"/>
          <w:color w:val="auto"/>
          <w:kern w:val="0"/>
          <w:sz w:val="32"/>
          <w:szCs w:val="32"/>
        </w:rPr>
        <w:t>：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eastAsia="仿宋_GB2312"/>
          <w:color w:val="auto"/>
          <w:kern w:val="0"/>
          <w:sz w:val="32"/>
          <w:szCs w:val="32"/>
          <w:lang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统一社会信用代码：</w:t>
      </w:r>
      <w:r>
        <w:rPr>
          <w:rFonts w:hint="eastAsia" w:eastAsia="仿宋_GB2312"/>
          <w:color w:val="auto"/>
          <w:kern w:val="0"/>
          <w:sz w:val="32"/>
          <w:szCs w:val="32"/>
        </w:rPr>
        <w:t>9112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111MA05MNGT36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地址：</w:t>
      </w:r>
      <w:r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  <w:t>天津西青汽车工业区中联产业园8号楼301、302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法定代表人：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鲁明利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你单位环境违法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一案，我局经调查，现已审查终结。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一、调查情况及发现的环境违法事实、证据和陈述申辩（听证）及采纳情况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我局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于2023年4月20日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对你单位进行了调查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，你单位于2023年1月与天津市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**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生物工程集团有限公司签订技术服务合同（合同编号：ZLHJ-H2301-8）。经调查，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发现你单位实施了以下环境违法行为：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2023年3月14日，你单位对天津市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**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生物工程集团有限公司1号蒸汽炉采样，于2023年3月25日向其提供《检测报告》（报告编号：ZL-Q-230313-4）。《检测报告》中《固定源废气采样及现场测定记录》共有9个烟气数据报表，监测时间分别为2023年3月14日09:30、09:50、10:10、12:50、13:10、13:30、15:40、16:00、16:20，每次采样时长5min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经调查，发现你单位检测人员2023年3月14日10：41进入天津市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**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生物工程集团有限公司，10：47到达该单位锅炉房，11：10分离开锅炉房，11：17离开该单位。对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**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生物1号蒸汽炉采样时，在监测点位实际停留约23分钟，进行了9次采样，每次采样时长约1-3分钟，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然后由检测人员进入烟尘测试仪后台修改监测时间和采样时长。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以上事实，有</w:t>
      </w:r>
      <w:bookmarkStart w:id="4" w:name="PO_4_ShiShiZhengJu"/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《天津市生态环境局现场检查（勘察）笔录》《天津市生态环境局调查询问笔录》及拍摄的视频、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《技术服务合同》（合同编号：ZLHJ-H2301-8）、《检验检测报告领取记录》《检测报告》（报告编号：ZL-Q-230313-4）、《固定污染源废气氮氧化物的测定定电位电解法》（HJ693-2014）、《固定源废气监测技术规范》（HJ/T 397-2007)、2023年3月14日天津市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**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生物工程集团有限公司视频监控录像、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营业执照复印件</w:t>
      </w:r>
      <w:bookmarkEnd w:id="4"/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等证据为凭。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你单位上述行为违反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了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《天津市生态环境保护条例》第五十一条第（五）项的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规定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 xml:space="preserve">，依法应当予以处罚。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我局于202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31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日以《天津市生态环境局行政处罚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听证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告知书》（津市环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听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告字〔202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〕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36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号），告知你单位违法事实、处罚依据和拟作出的处罚决定，并明确告知你单位有权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提出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陈述、申辩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意见及申请听证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。我局于202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日向你单位送达上述文件，你单位于当日（20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日）签收。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你单位于20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eastAsia="仿宋_GB2312"/>
          <w:color w:val="auto"/>
          <w:kern w:val="0"/>
          <w:sz w:val="32"/>
          <w:szCs w:val="32"/>
        </w:rPr>
        <w:t>日向我局申请听证，我局于20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eastAsia="仿宋_GB2312"/>
          <w:color w:val="auto"/>
          <w:kern w:val="0"/>
          <w:sz w:val="32"/>
          <w:szCs w:val="32"/>
        </w:rPr>
        <w:t>日组织召开听证会，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你单位提出主要陈述申辩意见如下</w:t>
      </w:r>
      <w:r>
        <w:rPr>
          <w:rFonts w:eastAsia="仿宋_GB2312"/>
          <w:color w:val="auto"/>
          <w:kern w:val="0"/>
          <w:sz w:val="32"/>
          <w:szCs w:val="32"/>
        </w:rPr>
        <w:t xml:space="preserve">：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我公司作为环境检测的专业性机构，秉承检验检测机构“公开”“公正”的原则，多次培训员工法律知识，提高法律意识，避免员工发生弄虚作假行为，也制定了防范弄虚作假相关制度，我司相信员工不会做出弄虚作假的行为，申请人均严格按照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《固定污染源废气氮氧化物的测定定电位电解法》（HJ693-2014）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，每分钟至少记录一次监测结果，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《固定源废气监测技术规范》（HJ/T 397-2007)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的相关规定进行操作，以等时间间隔采集3~4个样品，并计算平均值计为小时均值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。申请人公司检测人员如实到达检测现场，按照时间规定进行采样，继续采样作业至监测结束，请求继续调取天津市**生物工程集团有限公司视频监测录像证实。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以上事实，有我局《天津市生态环境局行政处罚听证告知书》（津市环听告字〔20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36</w:t>
      </w:r>
      <w:r>
        <w:rPr>
          <w:rFonts w:eastAsia="仿宋_GB2312"/>
          <w:color w:val="auto"/>
          <w:kern w:val="0"/>
          <w:sz w:val="32"/>
          <w:szCs w:val="32"/>
        </w:rPr>
        <w:t>号）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及其</w:t>
      </w:r>
      <w:r>
        <w:rPr>
          <w:rFonts w:hint="eastAsia" w:eastAsia="仿宋_GB2312"/>
          <w:color w:val="auto"/>
          <w:kern w:val="0"/>
          <w:sz w:val="32"/>
          <w:szCs w:val="32"/>
        </w:rPr>
        <w:t>送达回证</w:t>
      </w:r>
      <w:r>
        <w:rPr>
          <w:rFonts w:eastAsia="仿宋_GB2312"/>
          <w:color w:val="auto"/>
          <w:kern w:val="0"/>
          <w:sz w:val="32"/>
          <w:szCs w:val="32"/>
        </w:rPr>
        <w:t>、你单位于20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eastAsia="仿宋_GB2312"/>
          <w:color w:val="auto"/>
          <w:kern w:val="0"/>
          <w:sz w:val="32"/>
          <w:szCs w:val="32"/>
        </w:rPr>
        <w:t>日的听证申请、《天津市生态环境局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行政处罚</w:t>
      </w:r>
      <w:r>
        <w:rPr>
          <w:rFonts w:eastAsia="仿宋_GB2312"/>
          <w:color w:val="auto"/>
          <w:kern w:val="0"/>
          <w:sz w:val="32"/>
          <w:szCs w:val="32"/>
        </w:rPr>
        <w:t>听证通知书》（津市环听通字〔20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62</w:t>
      </w:r>
      <w:r>
        <w:rPr>
          <w:rFonts w:eastAsia="仿宋_GB2312"/>
          <w:color w:val="auto"/>
          <w:kern w:val="0"/>
          <w:sz w:val="32"/>
          <w:szCs w:val="32"/>
        </w:rPr>
        <w:t>号）</w:t>
      </w:r>
      <w:r>
        <w:rPr>
          <w:rFonts w:hint="eastAsia" w:eastAsia="仿宋_GB2312"/>
          <w:color w:val="auto"/>
          <w:kern w:val="0"/>
          <w:sz w:val="32"/>
          <w:szCs w:val="32"/>
        </w:rPr>
        <w:t>及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其</w:t>
      </w:r>
      <w:r>
        <w:rPr>
          <w:rFonts w:hint="eastAsia" w:eastAsia="仿宋_GB2312"/>
          <w:color w:val="auto"/>
          <w:kern w:val="0"/>
          <w:sz w:val="32"/>
          <w:szCs w:val="32"/>
        </w:rPr>
        <w:t>送达回证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eastAsia="仿宋_GB2312"/>
          <w:color w:val="auto"/>
          <w:kern w:val="0"/>
          <w:sz w:val="32"/>
          <w:szCs w:val="32"/>
        </w:rPr>
        <w:t>《天津市生态环境局听证笔录》（20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eastAsia="仿宋_GB2312"/>
          <w:color w:val="auto"/>
          <w:kern w:val="0"/>
          <w:sz w:val="32"/>
          <w:szCs w:val="32"/>
        </w:rPr>
        <w:t>日）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eastAsia="仿宋_GB2312"/>
          <w:color w:val="auto"/>
          <w:kern w:val="0"/>
          <w:sz w:val="32"/>
          <w:szCs w:val="32"/>
        </w:rPr>
        <w:t>《天津市生态环境局听证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意见</w:t>
      </w:r>
      <w:r>
        <w:rPr>
          <w:rFonts w:eastAsia="仿宋_GB2312"/>
          <w:color w:val="auto"/>
          <w:kern w:val="0"/>
          <w:sz w:val="32"/>
          <w:szCs w:val="32"/>
        </w:rPr>
        <w:t>》（20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21</w:t>
      </w:r>
      <w:r>
        <w:rPr>
          <w:rFonts w:eastAsia="仿宋_GB2312"/>
          <w:color w:val="auto"/>
          <w:kern w:val="0"/>
          <w:sz w:val="32"/>
          <w:szCs w:val="32"/>
        </w:rPr>
        <w:t>日）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eastAsia="仿宋_GB2312"/>
          <w:color w:val="auto"/>
          <w:kern w:val="0"/>
          <w:sz w:val="32"/>
          <w:szCs w:val="32"/>
        </w:rPr>
        <w:t>《天津市生态环境局听证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报告</w:t>
      </w:r>
      <w:r>
        <w:rPr>
          <w:rFonts w:eastAsia="仿宋_GB2312"/>
          <w:color w:val="auto"/>
          <w:kern w:val="0"/>
          <w:sz w:val="32"/>
          <w:szCs w:val="32"/>
        </w:rPr>
        <w:t>》（20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 xml:space="preserve">日）等证据为凭。 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经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我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局负责人</w:t>
      </w:r>
      <w:r>
        <w:rPr>
          <w:rFonts w:hint="eastAsia" w:eastAsia="仿宋_GB2312"/>
          <w:color w:val="auto"/>
          <w:kern w:val="0"/>
          <w:sz w:val="32"/>
          <w:szCs w:val="32"/>
        </w:rPr>
        <w:t>集体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讨论：部分采纳你单位的陈述申辩意见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。天津市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**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生物工程集团有限公司的监控视频显示你单位的工作人员于10时41分通过天津市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**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生物工程集团有限公司南门进入，10时47分携带全自动烟尘（气）测试仪YQ3000-C（编号：ZL/C-004)到达该单位锅炉房，11时10分离开该单位锅炉房，11点17分从南门离开，原始记录中共有9个烟气数据报表，监测时间分别为2023年3月14日09:30、09:50、10:10、12:50、13:10、13:30、15:40、16:00、16:20，每次采样时长5min，你单位工作人员确认均未在原始采样记录时间内进行实际采样，该行为成立伪造监测数据这一违法行为，依法应实施行政处罚。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本案执法程序合法、事实认定清楚、法律适用正确，依据《天津市生态环境保护条例》第五十一条第（五）项、第七十五条之规定，责令立即停止违法行为，处罚款十万元。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二、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责令改正和行政处罚的依据、种类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依据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《天津市生态环境保护条例》第七十五条</w:t>
      </w:r>
      <w:r>
        <w:rPr>
          <w:rFonts w:eastAsia="仿宋_GB2312"/>
          <w:color w:val="auto"/>
          <w:kern w:val="0"/>
          <w:sz w:val="32"/>
          <w:szCs w:val="32"/>
        </w:rPr>
        <w:t>规定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，我局：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1.</w:t>
      </w:r>
      <w:r>
        <w:rPr>
          <w:rFonts w:hint="eastAsia" w:eastAsia="仿宋_GB2312"/>
          <w:color w:val="auto"/>
          <w:kern w:val="0"/>
          <w:sz w:val="32"/>
          <w:szCs w:val="32"/>
        </w:rPr>
        <w:t>责令你单位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立即停止违法行为</w:t>
      </w:r>
      <w:r>
        <w:rPr>
          <w:rFonts w:hint="eastAsia" w:eastAsia="仿宋_GB2312"/>
          <w:color w:val="auto"/>
          <w:kern w:val="0"/>
          <w:sz w:val="32"/>
          <w:szCs w:val="32"/>
        </w:rPr>
        <w:t>；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2</w:t>
      </w:r>
      <w:r>
        <w:rPr>
          <w:rFonts w:eastAsia="仿宋_GB2312"/>
          <w:color w:val="auto"/>
          <w:kern w:val="0"/>
          <w:sz w:val="32"/>
          <w:szCs w:val="32"/>
        </w:rPr>
        <w:t>.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对你单位</w:t>
      </w:r>
      <w:r>
        <w:rPr>
          <w:rFonts w:eastAsia="仿宋_GB2312"/>
          <w:color w:val="auto"/>
          <w:kern w:val="0"/>
          <w:sz w:val="32"/>
          <w:szCs w:val="32"/>
        </w:rPr>
        <w:t>处罚款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十</w:t>
      </w:r>
      <w:r>
        <w:rPr>
          <w:rFonts w:eastAsia="仿宋_GB2312"/>
          <w:color w:val="auto"/>
          <w:kern w:val="0"/>
          <w:sz w:val="32"/>
          <w:szCs w:val="32"/>
        </w:rPr>
        <w:t>万元。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三、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</w:t>
      </w:r>
      <w:r>
        <w:rPr>
          <w:rFonts w:eastAsia="黑体"/>
          <w:color w:val="auto"/>
          <w:kern w:val="0"/>
          <w:sz w:val="32"/>
          <w:szCs w:val="32"/>
        </w:rPr>
        <w:t>处罚决定的履行方式和期限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（一）关于责令改正的履行方式和期限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你单位应于接到本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处罚</w:t>
      </w:r>
      <w:r>
        <w:rPr>
          <w:rFonts w:eastAsia="仿宋_GB2312"/>
          <w:color w:val="auto"/>
          <w:kern w:val="0"/>
          <w:sz w:val="32"/>
          <w:szCs w:val="32"/>
        </w:rPr>
        <w:t>决定书之日起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立即停止</w:t>
      </w:r>
      <w:r>
        <w:rPr>
          <w:rFonts w:eastAsia="仿宋_GB2312"/>
          <w:color w:val="auto"/>
          <w:kern w:val="0"/>
          <w:sz w:val="32"/>
          <w:szCs w:val="32"/>
        </w:rPr>
        <w:t>违法行为。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你单位不得篡改、伪造监测数据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（二）关于</w:t>
      </w:r>
      <w:r>
        <w:rPr>
          <w:rFonts w:hint="eastAsia" w:ascii="楷体" w:hAnsi="楷体" w:eastAsia="楷体"/>
          <w:color w:val="auto"/>
          <w:kern w:val="0"/>
          <w:sz w:val="32"/>
          <w:szCs w:val="32"/>
          <w:lang w:eastAsia="zh-CN"/>
        </w:rPr>
        <w:t>处罚决定</w:t>
      </w:r>
      <w:r>
        <w:rPr>
          <w:rFonts w:ascii="楷体" w:hAnsi="楷体" w:eastAsia="楷体"/>
          <w:color w:val="auto"/>
          <w:kern w:val="0"/>
          <w:sz w:val="32"/>
          <w:szCs w:val="32"/>
        </w:rPr>
        <w:t>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依据</w:t>
      </w:r>
      <w:r>
        <w:rPr>
          <w:rFonts w:eastAsia="仿宋_GB2312"/>
          <w:color w:val="auto"/>
          <w:kern w:val="0"/>
          <w:sz w:val="32"/>
          <w:szCs w:val="32"/>
        </w:rPr>
        <w:t>《中华人民共和国行政处罚法》和《罚款决定与罚款收缴分离实施办法》的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相关</w:t>
      </w:r>
      <w:r>
        <w:rPr>
          <w:rFonts w:eastAsia="仿宋_GB2312"/>
          <w:color w:val="auto"/>
          <w:kern w:val="0"/>
          <w:sz w:val="32"/>
          <w:szCs w:val="32"/>
        </w:rPr>
        <w:t>规定，你单位接到本处罚决定书之日起十五日内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应</w:t>
      </w:r>
      <w:r>
        <w:rPr>
          <w:rFonts w:eastAsia="仿宋_GB2312"/>
          <w:color w:val="auto"/>
          <w:kern w:val="0"/>
          <w:sz w:val="32"/>
          <w:szCs w:val="32"/>
        </w:rPr>
        <w:t>领取《非税收入统一缴款书</w:t>
      </w:r>
      <w:r>
        <w:rPr>
          <w:rFonts w:hint="eastAsia" w:eastAsia="仿宋_GB2312"/>
          <w:color w:val="auto"/>
          <w:kern w:val="0"/>
          <w:sz w:val="32"/>
          <w:szCs w:val="32"/>
        </w:rPr>
        <w:t>（缴款通知书）</w:t>
      </w:r>
      <w:r>
        <w:rPr>
          <w:rFonts w:eastAsia="仿宋_GB2312"/>
          <w:color w:val="auto"/>
          <w:kern w:val="0"/>
          <w:sz w:val="32"/>
          <w:szCs w:val="32"/>
        </w:rPr>
        <w:t>》并缴至指定银行。你单位逾期不缴纳罚款的，我局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可以</w:t>
      </w:r>
      <w:r>
        <w:rPr>
          <w:rFonts w:eastAsia="仿宋_GB2312"/>
          <w:color w:val="auto"/>
          <w:kern w:val="0"/>
          <w:sz w:val="32"/>
          <w:szCs w:val="32"/>
        </w:rPr>
        <w:t xml:space="preserve">依法每日按罚款数额的3%加处罚款。     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720" w:firstLineChars="225"/>
        <w:jc w:val="left"/>
        <w:rPr>
          <w:rFonts w:eastAsia="黑体"/>
          <w:color w:val="auto"/>
          <w:kern w:val="0"/>
          <w:sz w:val="32"/>
          <w:szCs w:val="32"/>
          <w:u w:val="single"/>
        </w:rPr>
      </w:pPr>
      <w:r>
        <w:rPr>
          <w:rFonts w:eastAsia="黑体"/>
          <w:color w:val="auto"/>
          <w:kern w:val="0"/>
          <w:sz w:val="32"/>
          <w:szCs w:val="32"/>
        </w:rPr>
        <w:t xml:space="preserve">四、申请行政复议或者提起行政诉讼的途径和期限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如对本处罚决定不服，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</w:t>
      </w:r>
      <w:r>
        <w:rPr>
          <w:rFonts w:eastAsia="仿宋_GB2312"/>
          <w:color w:val="auto"/>
          <w:kern w:val="0"/>
          <w:sz w:val="32"/>
          <w:szCs w:val="32"/>
        </w:rPr>
        <w:t>可在收到本处罚决定书之日起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60</w:t>
      </w:r>
      <w:r>
        <w:rPr>
          <w:rFonts w:eastAsia="仿宋_GB2312"/>
          <w:color w:val="auto"/>
          <w:kern w:val="0"/>
          <w:sz w:val="32"/>
          <w:szCs w:val="32"/>
        </w:rPr>
        <w:t>日内向中华人民共和国生态环境部或者天津市人民政府申请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行政</w:t>
      </w:r>
      <w:r>
        <w:rPr>
          <w:rFonts w:eastAsia="仿宋_GB2312"/>
          <w:color w:val="auto"/>
          <w:kern w:val="0"/>
          <w:sz w:val="32"/>
          <w:szCs w:val="32"/>
        </w:rPr>
        <w:t>复议，也可在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个月内直接向天津铁路运输法院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提起行政</w:t>
      </w:r>
      <w:r>
        <w:rPr>
          <w:rFonts w:eastAsia="仿宋_GB2312"/>
          <w:color w:val="auto"/>
          <w:kern w:val="0"/>
          <w:sz w:val="32"/>
          <w:szCs w:val="32"/>
        </w:rPr>
        <w:t>起诉。申请行政复议或者提起行政诉讼，不停止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本</w:t>
      </w:r>
      <w:r>
        <w:rPr>
          <w:rFonts w:eastAsia="仿宋_GB2312"/>
          <w:color w:val="auto"/>
          <w:kern w:val="0"/>
          <w:sz w:val="32"/>
          <w:szCs w:val="32"/>
        </w:rPr>
        <w:t>行政处罚决定的执行。逾期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不</w:t>
      </w:r>
      <w:r>
        <w:rPr>
          <w:rFonts w:eastAsia="仿宋_GB2312"/>
          <w:color w:val="auto"/>
          <w:kern w:val="0"/>
          <w:sz w:val="32"/>
          <w:szCs w:val="32"/>
        </w:rPr>
        <w:t>申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请</w:t>
      </w:r>
      <w:r>
        <w:rPr>
          <w:rFonts w:eastAsia="仿宋_GB2312"/>
          <w:color w:val="auto"/>
          <w:kern w:val="0"/>
          <w:sz w:val="32"/>
          <w:szCs w:val="32"/>
        </w:rPr>
        <w:t>行政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复</w:t>
      </w:r>
      <w:r>
        <w:rPr>
          <w:rFonts w:eastAsia="仿宋_GB2312"/>
          <w:color w:val="auto"/>
          <w:kern w:val="0"/>
          <w:sz w:val="32"/>
          <w:szCs w:val="32"/>
        </w:rPr>
        <w:t>议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，</w:t>
      </w:r>
      <w:r>
        <w:rPr>
          <w:rFonts w:eastAsia="仿宋_GB2312"/>
          <w:color w:val="auto"/>
          <w:kern w:val="0"/>
          <w:sz w:val="32"/>
          <w:szCs w:val="32"/>
        </w:rPr>
        <w:t>不提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起</w:t>
      </w:r>
      <w:r>
        <w:rPr>
          <w:rFonts w:eastAsia="仿宋_GB2312"/>
          <w:color w:val="auto"/>
          <w:kern w:val="0"/>
          <w:sz w:val="32"/>
          <w:szCs w:val="32"/>
        </w:rPr>
        <w:t>行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政</w:t>
      </w:r>
      <w:r>
        <w:rPr>
          <w:rFonts w:eastAsia="仿宋_GB2312"/>
          <w:color w:val="auto"/>
          <w:kern w:val="0"/>
          <w:sz w:val="32"/>
          <w:szCs w:val="32"/>
        </w:rPr>
        <w:t>诉讼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，</w:t>
      </w:r>
      <w:r>
        <w:rPr>
          <w:rFonts w:eastAsia="仿宋_GB2312"/>
          <w:color w:val="auto"/>
          <w:kern w:val="0"/>
          <w:sz w:val="32"/>
          <w:szCs w:val="32"/>
        </w:rPr>
        <w:t>又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不</w:t>
      </w:r>
      <w:r>
        <w:rPr>
          <w:rFonts w:eastAsia="仿宋_GB2312"/>
          <w:color w:val="auto"/>
          <w:kern w:val="0"/>
          <w:sz w:val="32"/>
          <w:szCs w:val="32"/>
        </w:rPr>
        <w:t>履行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本</w:t>
      </w:r>
      <w:r>
        <w:rPr>
          <w:rFonts w:eastAsia="仿宋_GB2312"/>
          <w:color w:val="auto"/>
          <w:kern w:val="0"/>
          <w:sz w:val="32"/>
          <w:szCs w:val="32"/>
        </w:rPr>
        <w:t>处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罚</w:t>
      </w:r>
      <w:r>
        <w:rPr>
          <w:rFonts w:eastAsia="仿宋_GB2312"/>
          <w:color w:val="auto"/>
          <w:kern w:val="0"/>
          <w:sz w:val="32"/>
          <w:szCs w:val="32"/>
        </w:rPr>
        <w:t>决定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的</w:t>
      </w:r>
      <w:r>
        <w:rPr>
          <w:rFonts w:eastAsia="仿宋_GB2312"/>
          <w:color w:val="auto"/>
          <w:kern w:val="0"/>
          <w:sz w:val="32"/>
          <w:szCs w:val="32"/>
        </w:rPr>
        <w:t>，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我</w:t>
      </w:r>
      <w:r>
        <w:rPr>
          <w:rFonts w:eastAsia="仿宋_GB2312"/>
          <w:color w:val="auto"/>
          <w:kern w:val="0"/>
          <w:sz w:val="32"/>
          <w:szCs w:val="32"/>
        </w:rPr>
        <w:t>局将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依</w:t>
      </w:r>
      <w:r>
        <w:rPr>
          <w:rFonts w:eastAsia="仿宋_GB2312"/>
          <w:color w:val="auto"/>
          <w:kern w:val="0"/>
          <w:sz w:val="32"/>
          <w:szCs w:val="32"/>
        </w:rPr>
        <w:t>法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申</w:t>
      </w:r>
      <w:r>
        <w:rPr>
          <w:rFonts w:eastAsia="仿宋_GB2312"/>
          <w:color w:val="auto"/>
          <w:kern w:val="0"/>
          <w:sz w:val="32"/>
          <w:szCs w:val="32"/>
        </w:rPr>
        <w:t>请人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民法</w:t>
      </w:r>
      <w:r>
        <w:rPr>
          <w:rFonts w:eastAsia="仿宋_GB2312"/>
          <w:color w:val="auto"/>
          <w:spacing w:val="2"/>
          <w:kern w:val="0"/>
          <w:sz w:val="32"/>
          <w:szCs w:val="32"/>
        </w:rPr>
        <w:t>院</w:t>
      </w:r>
      <w:r>
        <w:rPr>
          <w:rFonts w:eastAsia="仿宋_GB2312"/>
          <w:color w:val="auto"/>
          <w:spacing w:val="1"/>
          <w:kern w:val="0"/>
          <w:sz w:val="32"/>
          <w:szCs w:val="32"/>
        </w:rPr>
        <w:t>强</w:t>
      </w:r>
      <w:r>
        <w:rPr>
          <w:rFonts w:eastAsia="仿宋_GB2312"/>
          <w:color w:val="auto"/>
          <w:kern w:val="0"/>
          <w:sz w:val="32"/>
          <w:szCs w:val="32"/>
        </w:rPr>
        <w:t>制执行。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五、信用中国网站信用修复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你单位自觉履行本行政处罚决定内容满3个月，且经我局复查认定你单位完成上述违法行为整改工作后，你单位可注册、登录“信用中国（天津）”网站（https://credit.fzgg.tj.gov.cn/）企业信息查询页面自助办理行政处罚信用修复。</w:t>
      </w:r>
    </w:p>
    <w:p>
      <w:pPr>
        <w:tabs>
          <w:tab w:val="left" w:pos="5035"/>
          <w:tab w:val="left" w:pos="8460"/>
          <w:tab w:val="left" w:pos="9265"/>
        </w:tabs>
        <w:autoSpaceDE w:val="0"/>
        <w:autoSpaceDN w:val="0"/>
        <w:adjustRightInd w:val="0"/>
        <w:snapToGrid w:val="0"/>
        <w:spacing w:line="360" w:lineRule="auto"/>
        <w:ind w:right="-20"/>
        <w:jc w:val="left"/>
        <w:rPr>
          <w:rFonts w:eastAsia="仿宋_GB2312"/>
          <w:color w:val="auto"/>
          <w:kern w:val="0"/>
          <w:sz w:val="32"/>
          <w:szCs w:val="32"/>
        </w:rPr>
      </w:pPr>
    </w:p>
    <w:p>
      <w:pPr>
        <w:tabs>
          <w:tab w:val="left" w:pos="7070"/>
          <w:tab w:val="left" w:pos="7820"/>
        </w:tabs>
        <w:autoSpaceDE w:val="0"/>
        <w:autoSpaceDN w:val="0"/>
        <w:adjustRightInd w:val="0"/>
        <w:snapToGrid w:val="0"/>
        <w:spacing w:line="360" w:lineRule="auto"/>
        <w:ind w:right="122"/>
        <w:jc w:val="left"/>
        <w:rPr>
          <w:rFonts w:eastAsia="仿宋_GB2312"/>
          <w:color w:val="auto"/>
          <w:kern w:val="0"/>
          <w:sz w:val="32"/>
          <w:szCs w:val="32"/>
        </w:rPr>
      </w:pPr>
    </w:p>
    <w:p>
      <w:pPr>
        <w:tabs>
          <w:tab w:val="left" w:pos="7070"/>
          <w:tab w:val="left" w:pos="7820"/>
        </w:tabs>
        <w:autoSpaceDE w:val="0"/>
        <w:autoSpaceDN w:val="0"/>
        <w:adjustRightInd w:val="0"/>
        <w:snapToGrid w:val="0"/>
        <w:spacing w:line="360" w:lineRule="auto"/>
        <w:ind w:right="122" w:firstLine="6240" w:firstLineChars="195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       </w:t>
      </w:r>
    </w:p>
    <w:p>
      <w:pPr>
        <w:tabs>
          <w:tab w:val="left" w:pos="7070"/>
          <w:tab w:val="left" w:pos="7820"/>
        </w:tabs>
        <w:autoSpaceDE w:val="0"/>
        <w:autoSpaceDN w:val="0"/>
        <w:adjustRightInd w:val="0"/>
        <w:snapToGrid w:val="0"/>
        <w:spacing w:line="360" w:lineRule="auto"/>
        <w:ind w:right="122" w:firstLine="6240" w:firstLineChars="195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        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</w:t>
      </w:r>
      <w:bookmarkStart w:id="5" w:name="PO_7_QianFaShiJian"/>
      <w:r>
        <w:rPr>
          <w:rFonts w:eastAsia="仿宋_GB2312"/>
          <w:color w:val="auto"/>
          <w:kern w:val="0"/>
          <w:sz w:val="32"/>
          <w:szCs w:val="32"/>
        </w:rPr>
        <w:t>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bookmarkEnd w:id="5"/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30</w:t>
      </w:r>
      <w:r>
        <w:rPr>
          <w:rFonts w:eastAsia="仿宋_GB2312"/>
          <w:color w:val="auto"/>
          <w:kern w:val="0"/>
          <w:sz w:val="32"/>
          <w:szCs w:val="32"/>
        </w:rPr>
        <w:t>日</w:t>
      </w:r>
    </w:p>
    <w:p>
      <w:pPr>
        <w:pStyle w:val="2"/>
        <w:rPr>
          <w:rFonts w:eastAsia="仿宋_GB2312"/>
          <w:color w:val="auto"/>
          <w:kern w:val="0"/>
          <w:sz w:val="32"/>
          <w:szCs w:val="32"/>
        </w:rPr>
      </w:pPr>
    </w:p>
    <w:p>
      <w:pPr>
        <w:pStyle w:val="2"/>
        <w:rPr>
          <w:rFonts w:eastAsia="仿宋_GB2312"/>
          <w:color w:val="auto"/>
          <w:kern w:val="0"/>
          <w:sz w:val="32"/>
          <w:szCs w:val="32"/>
        </w:rPr>
      </w:pPr>
    </w:p>
    <w:p>
      <w:pPr>
        <w:pStyle w:val="2"/>
        <w:rPr>
          <w:rFonts w:eastAsia="仿宋_GB2312"/>
          <w:color w:val="auto"/>
          <w:kern w:val="0"/>
          <w:sz w:val="32"/>
          <w:szCs w:val="32"/>
        </w:rPr>
      </w:pPr>
    </w:p>
    <w:p>
      <w:pPr>
        <w:pStyle w:val="2"/>
        <w:rPr>
          <w:rFonts w:eastAsia="仿宋_GB2312"/>
          <w:color w:val="auto"/>
          <w:kern w:val="0"/>
          <w:sz w:val="32"/>
          <w:szCs w:val="32"/>
        </w:rPr>
      </w:pPr>
    </w:p>
    <w:p>
      <w:pPr>
        <w:pStyle w:val="2"/>
        <w:rPr>
          <w:rFonts w:eastAsia="仿宋_GB2312"/>
          <w:color w:val="auto"/>
          <w:kern w:val="0"/>
          <w:sz w:val="32"/>
          <w:szCs w:val="32"/>
        </w:rPr>
      </w:pPr>
    </w:p>
    <w:p>
      <w:pPr>
        <w:pStyle w:val="2"/>
        <w:rPr>
          <w:rFonts w:eastAsia="仿宋_GB2312"/>
          <w:color w:val="auto"/>
          <w:kern w:val="0"/>
          <w:sz w:val="32"/>
          <w:szCs w:val="32"/>
        </w:rPr>
      </w:pPr>
    </w:p>
    <w:p>
      <w:pPr>
        <w:pStyle w:val="2"/>
        <w:rPr>
          <w:rFonts w:eastAsia="仿宋_GB2312"/>
          <w:color w:val="auto"/>
          <w:kern w:val="0"/>
          <w:sz w:val="32"/>
          <w:szCs w:val="32"/>
        </w:rPr>
      </w:pPr>
    </w:p>
    <w:p>
      <w:pPr>
        <w:pStyle w:val="2"/>
        <w:rPr>
          <w:rFonts w:eastAsia="仿宋_GB2312"/>
          <w:color w:val="auto"/>
          <w:kern w:val="0"/>
          <w:sz w:val="32"/>
          <w:szCs w:val="32"/>
        </w:rPr>
      </w:pPr>
    </w:p>
    <w:p>
      <w:pPr>
        <w:pStyle w:val="2"/>
        <w:rPr>
          <w:rFonts w:eastAsia="仿宋_GB2312"/>
          <w:color w:val="auto"/>
          <w:kern w:val="0"/>
          <w:sz w:val="32"/>
          <w:szCs w:val="32"/>
        </w:rPr>
      </w:pPr>
    </w:p>
    <w:p>
      <w:pPr>
        <w:pStyle w:val="2"/>
        <w:rPr>
          <w:rFonts w:eastAsia="仿宋_GB2312"/>
          <w:color w:val="auto"/>
          <w:kern w:val="0"/>
          <w:sz w:val="32"/>
          <w:szCs w:val="32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rPr>
          <w:rFonts w:eastAsia="仿宋_GB2312"/>
          <w:color w:val="auto"/>
          <w:kern w:val="0"/>
          <w:sz w:val="28"/>
          <w:szCs w:val="28"/>
        </w:rPr>
      </w:pPr>
      <w:r>
        <w:rPr>
          <w:rFonts w:eastAsia="仿宋_GB2312"/>
          <w:color w:val="auto"/>
          <w:kern w:val="0"/>
          <w:sz w:val="28"/>
          <w:szCs w:val="28"/>
        </w:rPr>
        <w:t>注：此文书一式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三</w:t>
      </w:r>
      <w:r>
        <w:rPr>
          <w:rFonts w:eastAsia="仿宋_GB2312"/>
          <w:color w:val="auto"/>
          <w:kern w:val="0"/>
          <w:sz w:val="28"/>
          <w:szCs w:val="28"/>
        </w:rPr>
        <w:t>份，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二</w:t>
      </w:r>
      <w:r>
        <w:rPr>
          <w:rFonts w:eastAsia="仿宋_GB2312"/>
          <w:color w:val="auto"/>
          <w:kern w:val="0"/>
          <w:sz w:val="28"/>
          <w:szCs w:val="28"/>
        </w:rPr>
        <w:t>份归档，一份送达。</w:t>
      </w:r>
    </w:p>
    <w:bookmarkEnd w:id="6"/>
    <w:sectPr>
      <w:headerReference r:id="rId3" w:type="default"/>
      <w:footerReference r:id="rId5" w:type="default"/>
      <w:headerReference r:id="rId4" w:type="even"/>
      <w:pgSz w:w="11907" w:h="16840" w:orient="landscape"/>
      <w:pgMar w:top="2098" w:right="1582" w:bottom="1985" w:left="1531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altName w:val="PMingLiU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8</w:t>
    </w:r>
    <w:r>
      <w:rPr>
        <w:b/>
        <w:sz w:val="24"/>
        <w:szCs w:val="24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  <w:p/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4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5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6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3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mZWRjZjNjYTE4ZDczOGNjZGQ3NDY0MTE3ODc5NDQifQ=="/>
  </w:docVars>
  <w:rsids>
    <w:rsidRoot w:val="4CDB1902"/>
    <w:rsid w:val="00010AA6"/>
    <w:rsid w:val="000204AC"/>
    <w:rsid w:val="00043334"/>
    <w:rsid w:val="000657F1"/>
    <w:rsid w:val="0009025B"/>
    <w:rsid w:val="00095A17"/>
    <w:rsid w:val="000A47E7"/>
    <w:rsid w:val="000D6F4A"/>
    <w:rsid w:val="000E35AD"/>
    <w:rsid w:val="0010341C"/>
    <w:rsid w:val="00121857"/>
    <w:rsid w:val="0013098D"/>
    <w:rsid w:val="0013559F"/>
    <w:rsid w:val="00140468"/>
    <w:rsid w:val="00157F83"/>
    <w:rsid w:val="00173A1F"/>
    <w:rsid w:val="00177446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D34A1"/>
    <w:rsid w:val="002E443D"/>
    <w:rsid w:val="003057A3"/>
    <w:rsid w:val="0033687D"/>
    <w:rsid w:val="00343837"/>
    <w:rsid w:val="00353614"/>
    <w:rsid w:val="003658E2"/>
    <w:rsid w:val="003A15F8"/>
    <w:rsid w:val="003A1FCB"/>
    <w:rsid w:val="003B1577"/>
    <w:rsid w:val="003B41A0"/>
    <w:rsid w:val="003C05F1"/>
    <w:rsid w:val="003C4CF8"/>
    <w:rsid w:val="003D74C6"/>
    <w:rsid w:val="003E1E96"/>
    <w:rsid w:val="003E474C"/>
    <w:rsid w:val="003F2EA1"/>
    <w:rsid w:val="00417624"/>
    <w:rsid w:val="00450E93"/>
    <w:rsid w:val="0046375D"/>
    <w:rsid w:val="004903BE"/>
    <w:rsid w:val="0049236B"/>
    <w:rsid w:val="004C43A3"/>
    <w:rsid w:val="004D7091"/>
    <w:rsid w:val="00501456"/>
    <w:rsid w:val="00506453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3C9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E6E31"/>
    <w:rsid w:val="007F2FE7"/>
    <w:rsid w:val="00850EF1"/>
    <w:rsid w:val="008758BC"/>
    <w:rsid w:val="008778D2"/>
    <w:rsid w:val="008874CB"/>
    <w:rsid w:val="00895089"/>
    <w:rsid w:val="008A66F0"/>
    <w:rsid w:val="008B4839"/>
    <w:rsid w:val="008B6497"/>
    <w:rsid w:val="008E0B8C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5133"/>
    <w:rsid w:val="00A8786C"/>
    <w:rsid w:val="00AC5186"/>
    <w:rsid w:val="00AD0BD6"/>
    <w:rsid w:val="00AF21E9"/>
    <w:rsid w:val="00AF2C63"/>
    <w:rsid w:val="00B1113A"/>
    <w:rsid w:val="00B13545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D056EC"/>
    <w:rsid w:val="00D063E3"/>
    <w:rsid w:val="00D1024B"/>
    <w:rsid w:val="00D13861"/>
    <w:rsid w:val="00D15117"/>
    <w:rsid w:val="00D26915"/>
    <w:rsid w:val="00D2707E"/>
    <w:rsid w:val="00D31EDD"/>
    <w:rsid w:val="00D71E35"/>
    <w:rsid w:val="00D936DC"/>
    <w:rsid w:val="00D95AE8"/>
    <w:rsid w:val="00DA180B"/>
    <w:rsid w:val="00DA3404"/>
    <w:rsid w:val="00DA5D19"/>
    <w:rsid w:val="00DE1676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58D1E6B"/>
    <w:rsid w:val="09642C78"/>
    <w:rsid w:val="0A452A13"/>
    <w:rsid w:val="0BAA16DF"/>
    <w:rsid w:val="119208BC"/>
    <w:rsid w:val="13181516"/>
    <w:rsid w:val="1B165C97"/>
    <w:rsid w:val="1CC55237"/>
    <w:rsid w:val="1EF33693"/>
    <w:rsid w:val="27A75FE0"/>
    <w:rsid w:val="2A334DC8"/>
    <w:rsid w:val="2BE710A1"/>
    <w:rsid w:val="2F913C6C"/>
    <w:rsid w:val="3BAB4C09"/>
    <w:rsid w:val="3C2A7A26"/>
    <w:rsid w:val="3FC92B3F"/>
    <w:rsid w:val="40C81C4B"/>
    <w:rsid w:val="42CE2544"/>
    <w:rsid w:val="43A9170B"/>
    <w:rsid w:val="45AD19A9"/>
    <w:rsid w:val="46091656"/>
    <w:rsid w:val="49D12B7D"/>
    <w:rsid w:val="4CDB1902"/>
    <w:rsid w:val="51935037"/>
    <w:rsid w:val="53771545"/>
    <w:rsid w:val="58FD755E"/>
    <w:rsid w:val="5B7841B4"/>
    <w:rsid w:val="5CD07997"/>
    <w:rsid w:val="5E2B67F4"/>
    <w:rsid w:val="5E3E39C6"/>
    <w:rsid w:val="663D5409"/>
    <w:rsid w:val="6C010640"/>
    <w:rsid w:val="72016D53"/>
    <w:rsid w:val="723D0E2F"/>
    <w:rsid w:val="73B46FCB"/>
    <w:rsid w:val="74241EAA"/>
    <w:rsid w:val="77C93E6E"/>
    <w:rsid w:val="7D0A03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5">
    <w:name w:val="heading 3"/>
    <w:basedOn w:val="1"/>
    <w:next w:val="1"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6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12">
    <w:name w:val="Default Paragraph Font"/>
    <w:semiHidden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utoSpaceDE w:val="0"/>
      <w:autoSpaceDN w:val="0"/>
      <w:jc w:val="left"/>
    </w:pPr>
    <w:rPr>
      <w:rFonts w:ascii="宋体" w:hAnsi="宋体" w:cs="宋体"/>
      <w:kern w:val="0"/>
      <w:sz w:val="33"/>
      <w:szCs w:val="33"/>
      <w:lang w:val="zh-CN" w:bidi="zh-CN"/>
    </w:rPr>
  </w:style>
  <w:style w:type="paragraph" w:styleId="7">
    <w:name w:val="Balloon Text"/>
    <w:basedOn w:val="1"/>
    <w:link w:val="13"/>
    <w:qFormat/>
    <w:uiPriority w:val="0"/>
    <w:rPr>
      <w:sz w:val="18"/>
      <w:szCs w:val="18"/>
    </w:rPr>
  </w:style>
  <w:style w:type="paragraph" w:styleId="8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批注框文本 字符"/>
    <w:link w:val="7"/>
    <w:qFormat/>
    <w:uiPriority w:val="0"/>
    <w:rPr>
      <w:kern w:val="2"/>
      <w:sz w:val="18"/>
      <w:szCs w:val="18"/>
    </w:rPr>
  </w:style>
  <w:style w:type="character" w:customStyle="1" w:styleId="14">
    <w:name w:val="页脚 字符"/>
    <w:link w:val="8"/>
    <w:qFormat/>
    <w:uiPriority w:val="99"/>
    <w:rPr>
      <w:kern w:val="2"/>
      <w:sz w:val="18"/>
      <w:szCs w:val="18"/>
    </w:rPr>
  </w:style>
  <w:style w:type="paragraph" w:customStyle="1" w:styleId="15">
    <w:name w:val="封皮"/>
    <w:basedOn w:val="1"/>
    <w:qFormat/>
    <w:uiPriority w:val="0"/>
    <w:pPr>
      <w:jc w:val="center"/>
    </w:pPr>
    <w:rPr>
      <w:rFonts w:eastAsia="黑体"/>
      <w:b/>
      <w:sz w:val="72"/>
    </w:rPr>
  </w:style>
  <w:style w:type="paragraph" w:customStyle="1" w:styleId="16">
    <w:name w:val="正文1"/>
    <w:next w:val="17"/>
    <w:qFormat/>
    <w:uiPriority w:val="0"/>
    <w:pPr>
      <w:widowControl w:val="0"/>
      <w:suppressAutoHyphens w:val="0"/>
      <w:bidi w:val="0"/>
      <w:spacing w:beforeLines="0" w:beforeAutospacing="0" w:afterLines="0" w:afterAutospacing="0"/>
      <w:jc w:val="both"/>
    </w:pPr>
    <w:rPr>
      <w:rFonts w:ascii="Calibri" w:hAnsi="Calibri" w:eastAsia="宋体" w:cs="Times New Roman"/>
      <w:color w:val="auto"/>
      <w:kern w:val="2"/>
      <w:sz w:val="24"/>
      <w:szCs w:val="24"/>
      <w:lang w:val="en-US" w:eastAsia="zh-CN" w:bidi="ar-SA"/>
    </w:rPr>
  </w:style>
  <w:style w:type="paragraph" w:customStyle="1" w:styleId="17">
    <w:name w:val="正文文本1"/>
    <w:basedOn w:val="16"/>
    <w:unhideWhenUsed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6696;&#20214;&#23457;&#26680;\&#22788;&#32602;\8&#20247;&#32852;&#26816;&#27979;&#8212;&#20266;&#36896;&#30417;&#27979;&#25968;&#25454;\&#27941;&#24066;&#29615;&#32602;&#23383;&#12308;2023&#12309;162&#21495;&#65288;&#20844;&#24320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津市环罚字〔2023〕162号（公开）.dot</Template>
  <Pages>6</Pages>
  <Words>2294</Words>
  <Characters>2642</Characters>
  <Lines>9</Lines>
  <Paragraphs>2</Paragraphs>
  <TotalTime>8</TotalTime>
  <ScaleCrop>false</ScaleCrop>
  <LinksUpToDate>false</LinksUpToDate>
  <CharactersWithSpaces>2775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2023-09-01T08:03:00Z</dcterms:created>
  <dc:creator>暗香</dc:creator>
  <cp:lastModifiedBy>暗香</cp:lastModifiedBy>
  <dcterms:modified xsi:type="dcterms:W3CDTF">2023-09-22T02:57:05Z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13463AE7C1AA4BB599BB0BF9C4885335_11</vt:lpwstr>
  </property>
</Properties>
</file>