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val="0"/>
        <w:spacing w:line="760" w:lineRule="exact"/>
        <w:ind w:right="-23"/>
        <w:jc w:val="center"/>
        <w:textAlignment w:val="auto"/>
        <w:rPr>
          <w:rFonts w:eastAsia="方正小标宋简体"/>
          <w:color w:val="auto"/>
          <w:kern w:val="0"/>
          <w:sz w:val="44"/>
          <w:szCs w:val="44"/>
        </w:rPr>
      </w:pPr>
      <w:bookmarkStart w:id="0" w:name="PO_2_DanWeiMingCheng"/>
      <w:bookmarkStart w:id="1" w:name="PO_2_ChuFaAnZi"/>
      <w:r>
        <w:rPr>
          <w:rFonts w:eastAsia="方正小标宋简体"/>
          <w:color w:val="auto"/>
          <w:kern w:val="0"/>
          <w:sz w:val="44"/>
          <w:szCs w:val="44"/>
        </w:rPr>
        <w:t>天津市生态环境局</w:t>
      </w:r>
      <w:bookmarkEnd w:id="0"/>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760" w:lineRule="exact"/>
        <w:ind w:right="-119"/>
        <w:jc w:val="center"/>
        <w:textAlignment w:val="auto"/>
        <w:rPr>
          <w:rFonts w:eastAsia="方正小标宋简体"/>
          <w:color w:val="auto"/>
          <w:spacing w:val="1"/>
          <w:kern w:val="0"/>
          <w:sz w:val="44"/>
          <w:szCs w:val="44"/>
        </w:rPr>
      </w:pPr>
      <w:r>
        <w:rPr>
          <w:rFonts w:eastAsia="方正小标宋简体"/>
          <w:color w:val="auto"/>
          <w:spacing w:val="1"/>
          <w:kern w:val="0"/>
          <w:sz w:val="44"/>
          <w:szCs w:val="44"/>
        </w:rPr>
        <w:t>行政处</w:t>
      </w:r>
      <w:r>
        <w:rPr>
          <w:rFonts w:eastAsia="方正小标宋简体"/>
          <w:color w:val="auto"/>
          <w:kern w:val="0"/>
          <w:sz w:val="44"/>
          <w:szCs w:val="44"/>
        </w:rPr>
        <w:t>罚决</w:t>
      </w:r>
      <w:r>
        <w:rPr>
          <w:rFonts w:eastAsia="方正小标宋简体"/>
          <w:color w:val="auto"/>
          <w:spacing w:val="1"/>
          <w:kern w:val="0"/>
          <w:sz w:val="44"/>
          <w:szCs w:val="44"/>
        </w:rPr>
        <w:t>定书</w:t>
      </w:r>
    </w:p>
    <w:p>
      <w:pPr>
        <w:keepNext w:val="0"/>
        <w:keepLines w:val="0"/>
        <w:pageBreakBefore w:val="0"/>
        <w:widowControl w:val="0"/>
        <w:tabs>
          <w:tab w:val="left" w:pos="4600"/>
        </w:tabs>
        <w:kinsoku/>
        <w:wordWrap/>
        <w:overflowPunct/>
        <w:topLinePunct w:val="0"/>
        <w:autoSpaceDE w:val="0"/>
        <w:autoSpaceDN w:val="0"/>
        <w:bidi w:val="0"/>
        <w:adjustRightInd w:val="0"/>
        <w:snapToGrid w:val="0"/>
        <w:spacing w:line="360" w:lineRule="auto"/>
        <w:ind w:right="-119"/>
        <w:jc w:val="both"/>
        <w:textAlignment w:val="auto"/>
        <w:rPr>
          <w:rFonts w:eastAsia="仿宋_GB2312"/>
          <w:color w:val="auto"/>
          <w:spacing w:val="1"/>
          <w:kern w:val="0"/>
          <w:position w:val="-2"/>
          <w:sz w:val="32"/>
          <w:szCs w:val="32"/>
        </w:rPr>
      </w:pP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r>
        <w:rPr>
          <w:rFonts w:eastAsia="仿宋_GB2312"/>
          <w:color w:val="auto"/>
          <w:spacing w:val="1"/>
          <w:kern w:val="0"/>
          <w:position w:val="-2"/>
          <w:sz w:val="32"/>
          <w:szCs w:val="32"/>
        </w:rPr>
        <w:t>津市</w:t>
      </w:r>
      <w:bookmarkEnd w:id="1"/>
      <w:r>
        <w:rPr>
          <w:rFonts w:eastAsia="仿宋_GB2312"/>
          <w:color w:val="auto"/>
          <w:spacing w:val="1"/>
          <w:kern w:val="0"/>
          <w:position w:val="-2"/>
          <w:sz w:val="32"/>
          <w:szCs w:val="32"/>
        </w:rPr>
        <w:t>环罚字</w:t>
      </w:r>
      <w:bookmarkStart w:id="2" w:name="PO_7_NianDuBianHao"/>
      <w:r>
        <w:rPr>
          <w:rFonts w:eastAsia="仿宋_GB2312"/>
          <w:color w:val="auto"/>
          <w:kern w:val="0"/>
          <w:position w:val="-2"/>
          <w:sz w:val="32"/>
          <w:szCs w:val="32"/>
        </w:rPr>
        <w:t>〔20</w:t>
      </w:r>
      <w:bookmarkEnd w:id="2"/>
      <w:r>
        <w:rPr>
          <w:rFonts w:hint="eastAsia" w:eastAsia="仿宋_GB2312"/>
          <w:color w:val="auto"/>
          <w:kern w:val="0"/>
          <w:position w:val="-2"/>
          <w:sz w:val="32"/>
          <w:szCs w:val="32"/>
          <w:lang w:val="en-US" w:eastAsia="zh-CN"/>
        </w:rPr>
        <w:t>23</w:t>
      </w:r>
      <w:r>
        <w:rPr>
          <w:rFonts w:eastAsia="仿宋_GB2312"/>
          <w:color w:val="auto"/>
          <w:kern w:val="0"/>
          <w:position w:val="-2"/>
          <w:sz w:val="32"/>
          <w:szCs w:val="32"/>
        </w:rPr>
        <w:t>〕</w:t>
      </w:r>
      <w:r>
        <w:rPr>
          <w:rFonts w:hint="eastAsia" w:eastAsia="仿宋_GB2312"/>
          <w:color w:val="auto"/>
          <w:kern w:val="0"/>
          <w:sz w:val="32"/>
          <w:szCs w:val="32"/>
          <w:lang w:val="en-US" w:eastAsia="zh-CN"/>
        </w:rPr>
        <w:t>151</w:t>
      </w:r>
      <w:r>
        <w:rPr>
          <w:rFonts w:eastAsia="仿宋_GB2312"/>
          <w:color w:val="auto"/>
          <w:kern w:val="0"/>
          <w:position w:val="-2"/>
          <w:sz w:val="32"/>
          <w:szCs w:val="32"/>
        </w:rPr>
        <w:t>号</w:t>
      </w:r>
    </w:p>
    <w:p>
      <w:pPr>
        <w:tabs>
          <w:tab w:val="left" w:pos="4600"/>
        </w:tabs>
        <w:autoSpaceDE w:val="0"/>
        <w:autoSpaceDN w:val="0"/>
        <w:adjustRightInd w:val="0"/>
        <w:snapToGrid w:val="0"/>
        <w:spacing w:line="360" w:lineRule="auto"/>
        <w:ind w:right="-119"/>
        <w:jc w:val="center"/>
        <w:rPr>
          <w:rFonts w:eastAsia="仿宋_GB2312"/>
          <w:color w:val="auto"/>
          <w:kern w:val="0"/>
          <w:position w:val="-2"/>
          <w:sz w:val="32"/>
          <w:szCs w:val="32"/>
        </w:rPr>
      </w:pPr>
    </w:p>
    <w:p>
      <w:pPr>
        <w:keepNext w:val="0"/>
        <w:keepLines w:val="0"/>
        <w:pageBreakBefore w:val="0"/>
        <w:widowControl w:val="0"/>
        <w:tabs>
          <w:tab w:val="left" w:pos="520"/>
          <w:tab w:val="left" w:pos="1880"/>
          <w:tab w:val="left" w:pos="2940"/>
          <w:tab w:val="left" w:pos="5360"/>
          <w:tab w:val="left" w:pos="5980"/>
          <w:tab w:val="left" w:pos="6300"/>
          <w:tab w:val="left" w:pos="6400"/>
          <w:tab w:val="left" w:pos="8940"/>
        </w:tabs>
        <w:kinsoku/>
        <w:wordWrap/>
        <w:overflowPunct/>
        <w:topLinePunct w:val="0"/>
        <w:autoSpaceDE w:val="0"/>
        <w:autoSpaceDN w:val="0"/>
        <w:bidi w:val="0"/>
        <w:adjustRightInd w:val="0"/>
        <w:snapToGrid w:val="0"/>
        <w:spacing w:line="580" w:lineRule="exact"/>
        <w:jc w:val="both"/>
        <w:textAlignment w:val="auto"/>
        <w:rPr>
          <w:rFonts w:eastAsia="仿宋_GB2312"/>
          <w:color w:val="auto"/>
          <w:kern w:val="0"/>
          <w:sz w:val="32"/>
          <w:szCs w:val="32"/>
        </w:rPr>
      </w:pPr>
      <w:r>
        <w:rPr>
          <w:rFonts w:hint="eastAsia" w:eastAsia="仿宋_GB2312"/>
          <w:color w:val="auto"/>
          <w:kern w:val="0"/>
          <w:sz w:val="32"/>
          <w:szCs w:val="32"/>
          <w:lang w:val="en-US" w:eastAsia="zh-CN"/>
        </w:rPr>
        <w:t>天津市天大北洋化工设备有限公司</w:t>
      </w:r>
      <w:r>
        <w:rPr>
          <w:rFonts w:eastAsia="仿宋_GB2312"/>
          <w:color w:val="auto"/>
          <w:kern w:val="0"/>
          <w:sz w:val="32"/>
          <w:szCs w:val="32"/>
        </w:rPr>
        <w:t>：</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rPr>
      </w:pPr>
      <w:r>
        <w:rPr>
          <w:rFonts w:eastAsia="仿宋_GB2312"/>
          <w:color w:val="auto"/>
          <w:kern w:val="0"/>
          <w:sz w:val="32"/>
          <w:szCs w:val="32"/>
        </w:rPr>
        <w:t>统一社会信用代码：</w:t>
      </w:r>
      <w:r>
        <w:rPr>
          <w:rFonts w:hint="eastAsia" w:eastAsia="仿宋_GB2312"/>
          <w:color w:val="auto"/>
          <w:kern w:val="0"/>
          <w:sz w:val="32"/>
          <w:szCs w:val="32"/>
          <w:lang w:val="en-US" w:eastAsia="zh-CN"/>
        </w:rPr>
        <w:t>91120223746660603D</w:t>
      </w:r>
    </w:p>
    <w:p>
      <w:pPr>
        <w:keepNext w:val="0"/>
        <w:keepLines w:val="0"/>
        <w:pageBreakBefore w:val="0"/>
        <w:widowControl w:val="0"/>
        <w:tabs>
          <w:tab w:val="left" w:pos="520"/>
          <w:tab w:val="left" w:pos="1880"/>
          <w:tab w:val="left" w:pos="2940"/>
          <w:tab w:val="left" w:pos="6565"/>
          <w:tab w:val="left" w:pos="664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rPr>
      </w:pPr>
      <w:r>
        <w:rPr>
          <w:rFonts w:eastAsia="仿宋_GB2312"/>
          <w:color w:val="auto"/>
          <w:kern w:val="0"/>
          <w:sz w:val="32"/>
          <w:szCs w:val="32"/>
        </w:rPr>
        <w:t>地址：</w:t>
      </w:r>
      <w:r>
        <w:rPr>
          <w:rFonts w:hint="eastAsia" w:eastAsia="仿宋_GB2312"/>
          <w:color w:val="auto"/>
          <w:kern w:val="0"/>
          <w:sz w:val="32"/>
          <w:szCs w:val="32"/>
          <w:lang w:eastAsia="zh-CN"/>
        </w:rPr>
        <w:t>天</w:t>
      </w:r>
      <w:r>
        <w:rPr>
          <w:rFonts w:hint="eastAsia" w:eastAsia="仿宋_GB2312"/>
          <w:color w:val="auto"/>
          <w:kern w:val="0"/>
          <w:sz w:val="32"/>
          <w:szCs w:val="32"/>
          <w:lang w:val="en-US" w:eastAsia="zh-CN"/>
        </w:rPr>
        <w:t>津市静海经济开发区北区七号路12、14、16号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hint="eastAsia" w:eastAsia="仿宋_GB2312"/>
          <w:color w:val="auto"/>
          <w:kern w:val="0"/>
          <w:sz w:val="32"/>
          <w:szCs w:val="32"/>
        </w:rPr>
      </w:pPr>
      <w:r>
        <w:rPr>
          <w:rFonts w:hint="eastAsia" w:eastAsia="仿宋_GB2312"/>
          <w:color w:val="auto"/>
          <w:kern w:val="0"/>
          <w:sz w:val="32"/>
          <w:szCs w:val="32"/>
          <w:lang w:eastAsia="zh-CN"/>
        </w:rPr>
        <w:t>法定代表</w:t>
      </w:r>
      <w:r>
        <w:rPr>
          <w:rFonts w:eastAsia="仿宋_GB2312"/>
          <w:color w:val="auto"/>
          <w:kern w:val="0"/>
          <w:sz w:val="32"/>
          <w:szCs w:val="32"/>
        </w:rPr>
        <w:t>人：</w:t>
      </w:r>
      <w:r>
        <w:rPr>
          <w:rFonts w:hint="eastAsia" w:eastAsia="仿宋_GB2312"/>
          <w:color w:val="auto"/>
          <w:kern w:val="0"/>
          <w:sz w:val="32"/>
          <w:szCs w:val="32"/>
          <w:lang w:val="en-US" w:eastAsia="zh-CN"/>
        </w:rPr>
        <w:t>杜剑婷</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jc w:val="both"/>
        <w:textAlignment w:val="auto"/>
        <w:rPr>
          <w:rFonts w:eastAsia="仿宋_GB2312"/>
          <w:color w:val="auto"/>
          <w:kern w:val="0"/>
          <w:sz w:val="32"/>
          <w:szCs w:val="32"/>
        </w:rPr>
      </w:pPr>
      <w:r>
        <w:rPr>
          <w:rFonts w:eastAsia="仿宋_GB2312"/>
          <w:color w:val="auto"/>
          <w:kern w:val="0"/>
          <w:sz w:val="32"/>
          <w:szCs w:val="32"/>
        </w:rPr>
        <w:t xml:space="preserve">    你单位环境违法</w:t>
      </w:r>
      <w:r>
        <w:rPr>
          <w:rFonts w:eastAsia="仿宋_GB2312"/>
          <w:color w:val="auto"/>
          <w:kern w:val="0"/>
          <w:position w:val="-2"/>
          <w:sz w:val="32"/>
          <w:szCs w:val="32"/>
        </w:rPr>
        <w:t>一案，我局经调查，现已审查终结。</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一、调查情况及发现的环境违法事实、证据和陈述申辩（听证）及采纳情况</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我局于2023年6月28日对你单位进行了调查，发现你单位实施了以下环境违法行为：</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执法人员现场检查时，发现你单位迁建项目二期厂房对面存放有一大片裸露砂土，经确认砂土体积约4800立方米，处于露天存放状态，未设置不低于砂土高度的围挡，未采取有效覆盖措施防治扬尘污染。你单位行为属于贮存易产生扬尘的物料未采取有效措施防治扬尘污染。</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sz w:val="32"/>
          <w:szCs w:val="32"/>
          <w:lang w:val="en-US" w:eastAsia="zh-CN"/>
        </w:rPr>
      </w:pPr>
      <w:r>
        <w:rPr>
          <w:rFonts w:hint="eastAsia" w:eastAsia="仿宋_GB2312"/>
          <w:color w:val="auto"/>
          <w:sz w:val="32"/>
          <w:szCs w:val="32"/>
          <w:lang w:val="en-US" w:eastAsia="zh-CN"/>
        </w:rPr>
        <w:t>以上事实，有</w:t>
      </w:r>
      <w:bookmarkStart w:id="3" w:name="PO_4_ShiShiZhengJu"/>
      <w:r>
        <w:rPr>
          <w:rFonts w:hint="eastAsia" w:eastAsia="仿宋_GB2312"/>
          <w:color w:val="auto"/>
          <w:sz w:val="32"/>
          <w:szCs w:val="32"/>
          <w:lang w:val="en-US" w:eastAsia="zh-CN"/>
        </w:rPr>
        <w:t>《天津市生态环境局现场检查（勘察）笔录》《天津市生态环境局调查询问笔录》、你单位提供的《情况说明》、现场拍摄的视频以及营业执照复印件</w:t>
      </w:r>
      <w:bookmarkEnd w:id="3"/>
      <w:r>
        <w:rPr>
          <w:rFonts w:hint="eastAsia" w:eastAsia="仿宋_GB2312"/>
          <w:color w:val="auto"/>
          <w:sz w:val="32"/>
          <w:szCs w:val="32"/>
          <w:lang w:val="en-US" w:eastAsia="zh-CN"/>
        </w:rPr>
        <w:t>等证据为凭。</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sz w:val="32"/>
          <w:szCs w:val="32"/>
        </w:rPr>
        <w:t>你单位上述行为违反了</w:t>
      </w:r>
      <w:r>
        <w:rPr>
          <w:rFonts w:hint="eastAsia" w:eastAsia="仿宋_GB2312"/>
          <w:color w:val="auto"/>
          <w:sz w:val="32"/>
          <w:szCs w:val="32"/>
          <w:lang w:val="en-US" w:eastAsia="zh-CN"/>
        </w:rPr>
        <w:t>《中华人民共和国大气污染防治法》第七十二条第一款的规定</w:t>
      </w:r>
      <w:r>
        <w:rPr>
          <w:rFonts w:eastAsia="仿宋_GB2312"/>
          <w:color w:val="auto"/>
          <w:kern w:val="0"/>
          <w:sz w:val="32"/>
          <w:szCs w:val="32"/>
        </w:rPr>
        <w:t>，依法应当予以处罚。</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rPr>
      </w:pPr>
      <w:r>
        <w:rPr>
          <w:rFonts w:eastAsia="仿宋_GB2312"/>
          <w:color w:val="auto"/>
          <w:kern w:val="0"/>
          <w:sz w:val="32"/>
          <w:szCs w:val="32"/>
        </w:rPr>
        <w:t>我局于20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7</w:t>
      </w:r>
      <w:r>
        <w:rPr>
          <w:rFonts w:eastAsia="仿宋_GB2312"/>
          <w:color w:val="auto"/>
          <w:kern w:val="0"/>
          <w:sz w:val="32"/>
          <w:szCs w:val="32"/>
        </w:rPr>
        <w:t>月</w:t>
      </w:r>
      <w:r>
        <w:rPr>
          <w:rFonts w:hint="eastAsia" w:eastAsia="仿宋_GB2312"/>
          <w:color w:val="auto"/>
          <w:kern w:val="0"/>
          <w:sz w:val="32"/>
          <w:szCs w:val="32"/>
          <w:lang w:val="en-US" w:eastAsia="zh-CN"/>
        </w:rPr>
        <w:t>27</w:t>
      </w:r>
      <w:r>
        <w:rPr>
          <w:rFonts w:eastAsia="仿宋_GB2312"/>
          <w:color w:val="auto"/>
          <w:kern w:val="0"/>
          <w:sz w:val="32"/>
          <w:szCs w:val="32"/>
        </w:rPr>
        <w:t>日以《天津市生态环境局行政处罚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103</w:t>
      </w:r>
      <w:r>
        <w:rPr>
          <w:rFonts w:eastAsia="仿宋_GB2312"/>
          <w:color w:val="auto"/>
          <w:kern w:val="0"/>
          <w:sz w:val="32"/>
          <w:szCs w:val="32"/>
        </w:rPr>
        <w:t>号），告知你单位违法事实、处罚依据和拟作出的处罚决定，并明确告知你单位有权进行陈述、申辩。</w:t>
      </w:r>
      <w:r>
        <w:rPr>
          <w:rFonts w:hint="eastAsia" w:eastAsia="仿宋_GB2312"/>
          <w:color w:val="auto"/>
          <w:kern w:val="0"/>
          <w:sz w:val="32"/>
          <w:szCs w:val="32"/>
        </w:rPr>
        <w:t>我局于20</w:t>
      </w:r>
      <w:r>
        <w:rPr>
          <w:rFonts w:hint="eastAsia" w:eastAsia="仿宋_GB2312"/>
          <w:color w:val="auto"/>
          <w:kern w:val="0"/>
          <w:sz w:val="32"/>
          <w:szCs w:val="32"/>
          <w:lang w:val="en-US" w:eastAsia="zh-CN"/>
        </w:rPr>
        <w:t>23</w:t>
      </w:r>
      <w:r>
        <w:rPr>
          <w:rFonts w:hint="eastAsia" w:eastAsia="仿宋_GB2312"/>
          <w:color w:val="auto"/>
          <w:kern w:val="0"/>
          <w:sz w:val="32"/>
          <w:szCs w:val="32"/>
        </w:rPr>
        <w:t>年</w:t>
      </w:r>
      <w:r>
        <w:rPr>
          <w:rFonts w:hint="eastAsia" w:eastAsia="仿宋_GB2312"/>
          <w:color w:val="auto"/>
          <w:kern w:val="0"/>
          <w:sz w:val="32"/>
          <w:szCs w:val="32"/>
          <w:lang w:val="en-US" w:eastAsia="zh-CN"/>
        </w:rPr>
        <w:t>7</w:t>
      </w:r>
      <w:r>
        <w:rPr>
          <w:rFonts w:hint="eastAsia" w:eastAsia="仿宋_GB2312"/>
          <w:color w:val="auto"/>
          <w:kern w:val="0"/>
          <w:sz w:val="32"/>
          <w:szCs w:val="32"/>
        </w:rPr>
        <w:t>月</w:t>
      </w:r>
      <w:r>
        <w:rPr>
          <w:rFonts w:hint="eastAsia" w:eastAsia="仿宋_GB2312"/>
          <w:color w:val="auto"/>
          <w:kern w:val="0"/>
          <w:sz w:val="32"/>
          <w:szCs w:val="32"/>
          <w:lang w:val="en-US" w:eastAsia="zh-CN"/>
        </w:rPr>
        <w:t>31</w:t>
      </w:r>
      <w:r>
        <w:rPr>
          <w:rFonts w:hint="eastAsia" w:eastAsia="仿宋_GB2312"/>
          <w:color w:val="auto"/>
          <w:kern w:val="0"/>
          <w:sz w:val="32"/>
          <w:szCs w:val="32"/>
        </w:rPr>
        <w:t>日向你单位</w:t>
      </w:r>
      <w:r>
        <w:rPr>
          <w:rFonts w:hint="eastAsia" w:eastAsia="仿宋_GB2312"/>
          <w:color w:val="auto"/>
          <w:kern w:val="0"/>
          <w:sz w:val="32"/>
          <w:szCs w:val="32"/>
          <w:lang w:eastAsia="zh-CN"/>
        </w:rPr>
        <w:t>直接</w:t>
      </w:r>
      <w:r>
        <w:rPr>
          <w:rFonts w:hint="eastAsia" w:eastAsia="仿宋_GB2312"/>
          <w:color w:val="auto"/>
          <w:kern w:val="0"/>
          <w:sz w:val="32"/>
          <w:szCs w:val="32"/>
        </w:rPr>
        <w:t>送达上述文件，你单位于当日签收。</w:t>
      </w:r>
    </w:p>
    <w:p>
      <w:pPr>
        <w:keepNext w:val="0"/>
        <w:keepLines w:val="0"/>
        <w:pageBreakBefore w:val="0"/>
        <w:widowControl w:val="0"/>
        <w:tabs>
          <w:tab w:val="left" w:pos="1260"/>
          <w:tab w:val="left" w:pos="1880"/>
          <w:tab w:val="left" w:pos="2420"/>
          <w:tab w:val="left" w:pos="3040"/>
          <w:tab w:val="left" w:pos="7895"/>
          <w:tab w:val="left" w:pos="8940"/>
        </w:tabs>
        <w:kinsoku/>
        <w:wordWrap/>
        <w:overflowPunct/>
        <w:topLinePunct w:val="0"/>
        <w:autoSpaceDE w:val="0"/>
        <w:autoSpaceDN w:val="0"/>
        <w:bidi w:val="0"/>
        <w:adjustRightInd w:val="0"/>
        <w:snapToGrid w:val="0"/>
        <w:spacing w:beforeAutospacing="0" w:afterAutospacing="0" w:line="580" w:lineRule="exact"/>
        <w:ind w:firstLine="640" w:firstLineChars="200"/>
        <w:jc w:val="both"/>
        <w:textAlignment w:val="auto"/>
        <w:rPr>
          <w:rFonts w:hint="eastAsia" w:eastAsia="仿宋_GB2312"/>
          <w:color w:val="auto"/>
          <w:kern w:val="0"/>
          <w:sz w:val="32"/>
          <w:szCs w:val="32"/>
        </w:rPr>
      </w:pPr>
      <w:r>
        <w:rPr>
          <w:rFonts w:hint="eastAsia" w:eastAsia="仿宋_GB2312"/>
          <w:color w:val="auto"/>
          <w:kern w:val="0"/>
          <w:sz w:val="32"/>
          <w:szCs w:val="32"/>
          <w:lang w:val="en-US" w:eastAsia="zh-CN"/>
        </w:rPr>
        <w:t>2023年7月31日</w:t>
      </w:r>
      <w:r>
        <w:rPr>
          <w:rFonts w:hint="eastAsia" w:eastAsia="仿宋_GB2312"/>
          <w:color w:val="auto"/>
          <w:kern w:val="0"/>
          <w:sz w:val="32"/>
          <w:szCs w:val="32"/>
        </w:rPr>
        <w:t>你单位</w:t>
      </w:r>
      <w:r>
        <w:rPr>
          <w:rFonts w:hint="eastAsia" w:eastAsia="仿宋_GB2312"/>
          <w:color w:val="auto"/>
          <w:kern w:val="0"/>
          <w:sz w:val="32"/>
          <w:szCs w:val="32"/>
          <w:lang w:val="en-US" w:eastAsia="zh-CN"/>
        </w:rPr>
        <w:t>向</w:t>
      </w:r>
      <w:r>
        <w:rPr>
          <w:rFonts w:hint="eastAsia" w:eastAsia="仿宋_GB2312"/>
          <w:color w:val="auto"/>
          <w:kern w:val="0"/>
          <w:sz w:val="32"/>
          <w:szCs w:val="32"/>
        </w:rPr>
        <w:t>我局提</w:t>
      </w:r>
      <w:r>
        <w:rPr>
          <w:rFonts w:hint="eastAsia" w:eastAsia="仿宋_GB2312"/>
          <w:color w:val="auto"/>
          <w:kern w:val="0"/>
          <w:sz w:val="32"/>
          <w:szCs w:val="32"/>
          <w:lang w:eastAsia="zh-CN"/>
        </w:rPr>
        <w:t>出</w:t>
      </w:r>
      <w:r>
        <w:rPr>
          <w:rFonts w:hint="eastAsia" w:eastAsia="仿宋_GB2312"/>
          <w:color w:val="auto"/>
          <w:kern w:val="0"/>
          <w:sz w:val="32"/>
          <w:szCs w:val="32"/>
        </w:rPr>
        <w:t>陈述申辩意见</w:t>
      </w:r>
      <w:r>
        <w:rPr>
          <w:rFonts w:hint="eastAsia" w:eastAsia="仿宋_GB2312"/>
          <w:color w:val="auto"/>
          <w:kern w:val="0"/>
          <w:sz w:val="32"/>
          <w:szCs w:val="32"/>
          <w:lang w:eastAsia="zh-CN"/>
        </w:rPr>
        <w:t>，主要内容</w:t>
      </w:r>
      <w:r>
        <w:rPr>
          <w:rFonts w:hint="eastAsia" w:eastAsia="仿宋_GB2312"/>
          <w:color w:val="auto"/>
          <w:kern w:val="0"/>
          <w:sz w:val="32"/>
          <w:szCs w:val="32"/>
        </w:rPr>
        <w:t>如下：</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w:t>
      </w:r>
      <w:r>
        <w:rPr>
          <w:rFonts w:hint="eastAsia" w:eastAsia="仿宋_GB2312" w:cs="Times New Roman"/>
          <w:color w:val="auto"/>
          <w:kern w:val="2"/>
          <w:sz w:val="32"/>
          <w:szCs w:val="32"/>
          <w:lang w:val="en-US" w:eastAsia="zh-CN" w:bidi="ar-SA"/>
        </w:rPr>
        <w:t>厂区西北角的土堆是一座已存在数年的老土堆，今年5月底6月初，借着厂区正有推土机的方便，对土堆表面进行了平整，清除了杂草，在土堆表面撒上了苜蓿籽，可能由于草籽存放时间过长、鸟吃等原因导致草没长出来。</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2.天津市人民政府及铁路管理部门要求我们对厂区的土堆不要苫盖，以防苫盖网随风刮到高铁上影响行车安全。</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3.关于土堆未苫盖的问题，我们的初始动机是通过平整、绿化到达美观目的，由于工作疏忽导致。</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s="Times New Roman"/>
          <w:color w:val="auto"/>
          <w:kern w:val="2"/>
          <w:sz w:val="32"/>
          <w:szCs w:val="32"/>
          <w:lang w:val="en-US" w:eastAsia="zh-CN" w:bidi="ar-SA"/>
        </w:rPr>
      </w:pPr>
      <w:r>
        <w:rPr>
          <w:rFonts w:hint="eastAsia" w:eastAsia="仿宋_GB2312" w:cs="Times New Roman"/>
          <w:color w:val="auto"/>
          <w:kern w:val="2"/>
          <w:sz w:val="32"/>
          <w:szCs w:val="32"/>
          <w:lang w:val="en-US" w:eastAsia="zh-CN" w:bidi="ar-SA"/>
        </w:rPr>
        <w:t>4.我单位已于检查之后的次日完成了苫盖工作。请贵局充分考虑，申请免除处罚。</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val="en-US" w:eastAsia="zh-CN"/>
        </w:rPr>
      </w:pPr>
      <w:r>
        <w:rPr>
          <w:rFonts w:eastAsia="仿宋_GB2312"/>
          <w:color w:val="auto"/>
          <w:kern w:val="0"/>
          <w:sz w:val="32"/>
          <w:szCs w:val="32"/>
        </w:rPr>
        <w:t>以上事实，有《天津市生态环境局行政处罚</w:t>
      </w:r>
      <w:r>
        <w:rPr>
          <w:rFonts w:hint="eastAsia" w:eastAsia="仿宋_GB2312"/>
          <w:color w:val="auto"/>
          <w:kern w:val="0"/>
          <w:sz w:val="32"/>
          <w:szCs w:val="32"/>
          <w:lang w:eastAsia="zh-CN"/>
        </w:rPr>
        <w:t>事先</w:t>
      </w:r>
      <w:r>
        <w:rPr>
          <w:rFonts w:eastAsia="仿宋_GB2312"/>
          <w:color w:val="auto"/>
          <w:kern w:val="0"/>
          <w:sz w:val="32"/>
          <w:szCs w:val="32"/>
        </w:rPr>
        <w:t>告知书》（津市环</w:t>
      </w:r>
      <w:r>
        <w:rPr>
          <w:rFonts w:hint="eastAsia" w:eastAsia="仿宋_GB2312"/>
          <w:color w:val="auto"/>
          <w:kern w:val="0"/>
          <w:sz w:val="32"/>
          <w:szCs w:val="32"/>
          <w:lang w:eastAsia="zh-CN"/>
        </w:rPr>
        <w:t>事</w:t>
      </w:r>
      <w:r>
        <w:rPr>
          <w:rFonts w:eastAsia="仿宋_GB2312"/>
          <w:color w:val="auto"/>
          <w:kern w:val="0"/>
          <w:sz w:val="32"/>
          <w:szCs w:val="32"/>
        </w:rPr>
        <w:t>告字〔20</w:t>
      </w:r>
      <w:r>
        <w:rPr>
          <w:rFonts w:hint="eastAsia" w:eastAsia="仿宋_GB2312"/>
          <w:color w:val="auto"/>
          <w:kern w:val="0"/>
          <w:sz w:val="32"/>
          <w:szCs w:val="32"/>
          <w:lang w:val="en-US" w:eastAsia="zh-CN"/>
        </w:rPr>
        <w:t>23</w:t>
      </w:r>
      <w:r>
        <w:rPr>
          <w:rFonts w:eastAsia="仿宋_GB2312"/>
          <w:color w:val="auto"/>
          <w:kern w:val="0"/>
          <w:sz w:val="32"/>
          <w:szCs w:val="32"/>
        </w:rPr>
        <w:t>〕</w:t>
      </w:r>
      <w:r>
        <w:rPr>
          <w:rFonts w:hint="eastAsia" w:eastAsia="仿宋_GB2312"/>
          <w:color w:val="auto"/>
          <w:kern w:val="0"/>
          <w:sz w:val="32"/>
          <w:szCs w:val="32"/>
          <w:lang w:val="en-US" w:eastAsia="zh-CN"/>
        </w:rPr>
        <w:t>103</w:t>
      </w:r>
      <w:r>
        <w:rPr>
          <w:rFonts w:eastAsia="仿宋_GB2312"/>
          <w:color w:val="auto"/>
          <w:kern w:val="0"/>
          <w:sz w:val="32"/>
          <w:szCs w:val="32"/>
        </w:rPr>
        <w:t>号）</w:t>
      </w:r>
      <w:r>
        <w:rPr>
          <w:rFonts w:hint="eastAsia" w:eastAsia="仿宋_GB2312"/>
          <w:color w:val="auto"/>
          <w:kern w:val="0"/>
          <w:sz w:val="32"/>
          <w:szCs w:val="32"/>
        </w:rPr>
        <w:t>及</w:t>
      </w:r>
      <w:r>
        <w:rPr>
          <w:rFonts w:hint="eastAsia" w:eastAsia="仿宋_GB2312"/>
          <w:color w:val="auto"/>
          <w:kern w:val="0"/>
          <w:sz w:val="32"/>
          <w:szCs w:val="32"/>
          <w:lang w:eastAsia="zh-CN"/>
        </w:rPr>
        <w:t>其</w:t>
      </w:r>
      <w:r>
        <w:rPr>
          <w:rFonts w:hint="eastAsia" w:eastAsia="仿宋_GB2312"/>
          <w:color w:val="auto"/>
          <w:kern w:val="0"/>
          <w:sz w:val="32"/>
          <w:szCs w:val="32"/>
        </w:rPr>
        <w:t>送达回证</w:t>
      </w:r>
      <w:r>
        <w:rPr>
          <w:rFonts w:hint="eastAsia" w:eastAsia="仿宋_GB2312"/>
          <w:color w:val="auto"/>
          <w:kern w:val="0"/>
          <w:sz w:val="32"/>
          <w:szCs w:val="32"/>
          <w:lang w:eastAsia="zh-CN"/>
        </w:rPr>
        <w:t>、</w:t>
      </w:r>
      <w:r>
        <w:rPr>
          <w:rFonts w:hint="eastAsia" w:eastAsia="仿宋_GB2312"/>
          <w:color w:val="auto"/>
          <w:kern w:val="0"/>
          <w:sz w:val="32"/>
          <w:szCs w:val="32"/>
          <w:lang w:val="en-US" w:eastAsia="zh-CN"/>
        </w:rPr>
        <w:t>你单位于2023年7月31日提交的陈述申辩材料等证据为凭。</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default" w:eastAsia="仿宋_GB2312"/>
          <w:color w:val="auto"/>
          <w:kern w:val="0"/>
          <w:sz w:val="32"/>
          <w:szCs w:val="32"/>
          <w:lang w:val="en-US" w:eastAsia="zh-CN"/>
        </w:rPr>
      </w:pPr>
      <w:r>
        <w:rPr>
          <w:rFonts w:hint="eastAsia" w:eastAsia="仿宋_GB2312"/>
          <w:color w:val="auto"/>
          <w:kern w:val="0"/>
          <w:sz w:val="32"/>
          <w:szCs w:val="32"/>
          <w:lang w:val="en-US" w:eastAsia="zh-CN"/>
        </w:rPr>
        <w:t>经集体审议研究，你单位提出的陈述申辩意见不影响对本案违法事实的认定。现场检查</w:t>
      </w:r>
      <w:r>
        <w:rPr>
          <w:rFonts w:hint="eastAsia" w:ascii="Times New Roman" w:hAnsi="Times New Roman" w:eastAsia="仿宋_GB2312" w:cs="Times New Roman"/>
          <w:color w:val="auto"/>
          <w:kern w:val="0"/>
          <w:sz w:val="32"/>
          <w:szCs w:val="32"/>
          <w:lang w:val="en-US" w:eastAsia="zh-CN"/>
        </w:rPr>
        <w:t>时执法人员调阅你单位CAD厂区图显示，你</w:t>
      </w:r>
      <w:r>
        <w:rPr>
          <w:rFonts w:hint="default" w:ascii="Times New Roman" w:hAnsi="Times New Roman" w:eastAsia="仿宋_GB2312" w:cs="Times New Roman"/>
          <w:color w:val="auto"/>
          <w:kern w:val="0"/>
          <w:sz w:val="32"/>
          <w:szCs w:val="32"/>
          <w:lang w:val="en-US" w:eastAsia="zh-CN"/>
        </w:rPr>
        <w:t>单位</w:t>
      </w:r>
      <w:r>
        <w:rPr>
          <w:rFonts w:hint="eastAsia" w:ascii="Times New Roman" w:hAnsi="Times New Roman" w:eastAsia="仿宋_GB2312" w:cs="Times New Roman"/>
          <w:color w:val="auto"/>
          <w:kern w:val="0"/>
          <w:sz w:val="32"/>
          <w:szCs w:val="32"/>
          <w:lang w:val="en-US" w:eastAsia="zh-CN"/>
        </w:rPr>
        <w:t>堆放物料的位置距离铁路沿线505米，大于有关部门要求铁路沿线500米内环境清理整治的距离，且你单位可采取设置不低于堆放物高度的严密围挡等有效措施防治扬尘污染。</w:t>
      </w:r>
      <w:r>
        <w:rPr>
          <w:rFonts w:hint="eastAsia" w:eastAsia="仿宋_GB2312"/>
          <w:color w:val="auto"/>
          <w:kern w:val="0"/>
          <w:sz w:val="32"/>
          <w:szCs w:val="32"/>
          <w:lang w:val="en-US" w:eastAsia="zh-CN"/>
        </w:rPr>
        <w:t>考虑到你单位积极整改情况及疫情对企业生产经营产生的负面影响，决定对你单位从轻处罚。</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二、</w:t>
      </w:r>
      <w:r>
        <w:rPr>
          <w:rFonts w:hint="eastAsia" w:eastAsia="黑体"/>
          <w:color w:val="auto"/>
          <w:kern w:val="0"/>
          <w:sz w:val="32"/>
          <w:szCs w:val="32"/>
        </w:rPr>
        <w:t>责令改正和行政处罚的依据、种类</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依据《中华人民共和国大气污染防治法》第一百一十七条第（二）项的规定，我局：</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1.责令你单位立即改正违法行为；</w:t>
      </w:r>
    </w:p>
    <w:p>
      <w:pPr>
        <w:keepNext w:val="0"/>
        <w:keepLines w:val="0"/>
        <w:pageBreakBefore w:val="0"/>
        <w:widowControl w:val="0"/>
        <w:tabs>
          <w:tab w:val="left" w:pos="1260"/>
          <w:tab w:val="left" w:pos="1880"/>
          <w:tab w:val="left" w:pos="2420"/>
          <w:tab w:val="left" w:pos="3040"/>
          <w:tab w:val="left" w:pos="756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仿宋_GB2312"/>
          <w:color w:val="auto"/>
          <w:kern w:val="0"/>
          <w:sz w:val="32"/>
          <w:szCs w:val="32"/>
          <w:lang w:val="en-US" w:eastAsia="zh-CN"/>
        </w:rPr>
      </w:pPr>
      <w:r>
        <w:rPr>
          <w:rFonts w:hint="eastAsia" w:eastAsia="仿宋_GB2312"/>
          <w:color w:val="auto"/>
          <w:kern w:val="0"/>
          <w:sz w:val="32"/>
          <w:szCs w:val="32"/>
          <w:lang w:val="en-US" w:eastAsia="zh-CN"/>
        </w:rPr>
        <w:t>2.对你单位处罚款四万元。</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三、</w:t>
      </w:r>
      <w:r>
        <w:rPr>
          <w:rFonts w:hint="eastAsia" w:eastAsia="黑体"/>
          <w:color w:val="auto"/>
          <w:kern w:val="0"/>
          <w:sz w:val="32"/>
          <w:szCs w:val="32"/>
        </w:rPr>
        <w:t>责令改正和</w:t>
      </w:r>
      <w:r>
        <w:rPr>
          <w:rFonts w:eastAsia="黑体"/>
          <w:color w:val="auto"/>
          <w:kern w:val="0"/>
          <w:sz w:val="32"/>
          <w:szCs w:val="32"/>
        </w:rPr>
        <w:t>处罚决定的履行方式和期限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（一）关于责令改正的履行方式和期限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eastAsia="仿宋_GB2312"/>
          <w:color w:val="auto"/>
          <w:kern w:val="0"/>
          <w:sz w:val="32"/>
          <w:szCs w:val="32"/>
        </w:rPr>
        <w:t>你单位应于接到本</w:t>
      </w:r>
      <w:r>
        <w:rPr>
          <w:rFonts w:hint="eastAsia" w:eastAsia="仿宋_GB2312"/>
          <w:color w:val="auto"/>
          <w:kern w:val="0"/>
          <w:sz w:val="32"/>
          <w:szCs w:val="32"/>
          <w:lang w:val="en-US" w:eastAsia="zh-CN"/>
        </w:rPr>
        <w:t>处罚</w:t>
      </w:r>
      <w:r>
        <w:rPr>
          <w:rFonts w:eastAsia="仿宋_GB2312"/>
          <w:color w:val="auto"/>
          <w:kern w:val="0"/>
          <w:sz w:val="32"/>
          <w:szCs w:val="32"/>
        </w:rPr>
        <w:t>决定书之日起</w:t>
      </w:r>
      <w:r>
        <w:rPr>
          <w:rFonts w:hint="eastAsia" w:eastAsia="仿宋_GB2312"/>
          <w:color w:val="auto"/>
          <w:kern w:val="0"/>
          <w:sz w:val="32"/>
          <w:szCs w:val="32"/>
          <w:lang w:val="en-US" w:eastAsia="zh-CN"/>
        </w:rPr>
        <w:t>立即</w:t>
      </w:r>
      <w:r>
        <w:rPr>
          <w:rFonts w:eastAsia="仿宋_GB2312"/>
          <w:color w:val="auto"/>
          <w:kern w:val="0"/>
          <w:sz w:val="32"/>
          <w:szCs w:val="32"/>
        </w:rPr>
        <w:t>改正违法行为</w:t>
      </w:r>
      <w:r>
        <w:rPr>
          <w:rFonts w:hint="eastAsia" w:eastAsia="仿宋_GB2312"/>
          <w:color w:val="auto"/>
          <w:kern w:val="0"/>
          <w:sz w:val="32"/>
          <w:szCs w:val="32"/>
          <w:lang w:eastAsia="zh-CN"/>
        </w:rPr>
        <w:t>，对贮存</w:t>
      </w:r>
      <w:r>
        <w:rPr>
          <w:rFonts w:hint="eastAsia" w:eastAsia="仿宋_GB2312"/>
          <w:color w:val="auto"/>
          <w:kern w:val="0"/>
          <w:sz w:val="32"/>
          <w:szCs w:val="32"/>
          <w:lang w:val="en-US" w:eastAsia="zh-CN"/>
        </w:rPr>
        <w:t>易产生扬尘的物料采取有效措施防治扬尘污染</w:t>
      </w:r>
      <w:r>
        <w:rPr>
          <w:rFonts w:eastAsia="仿宋_GB2312"/>
          <w:color w:val="auto"/>
          <w:kern w:val="0"/>
          <w:sz w:val="32"/>
          <w:szCs w:val="32"/>
        </w:rPr>
        <w:t>。</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ascii="楷体" w:hAnsi="楷体" w:eastAsia="楷体"/>
          <w:color w:val="auto"/>
          <w:kern w:val="0"/>
          <w:sz w:val="32"/>
          <w:szCs w:val="32"/>
        </w:rPr>
      </w:pPr>
      <w:r>
        <w:rPr>
          <w:rFonts w:ascii="楷体" w:hAnsi="楷体" w:eastAsia="楷体"/>
          <w:color w:val="auto"/>
          <w:kern w:val="0"/>
          <w:sz w:val="32"/>
          <w:szCs w:val="32"/>
        </w:rPr>
        <w:t>（二）关于</w:t>
      </w:r>
      <w:r>
        <w:rPr>
          <w:rFonts w:hint="eastAsia" w:ascii="楷体" w:hAnsi="楷体" w:eastAsia="楷体"/>
          <w:color w:val="auto"/>
          <w:kern w:val="0"/>
          <w:sz w:val="32"/>
          <w:szCs w:val="32"/>
          <w:lang w:eastAsia="zh-CN"/>
        </w:rPr>
        <w:t>处罚决定</w:t>
      </w:r>
      <w:r>
        <w:rPr>
          <w:rFonts w:ascii="楷体" w:hAnsi="楷体" w:eastAsia="楷体"/>
          <w:color w:val="auto"/>
          <w:kern w:val="0"/>
          <w:sz w:val="32"/>
          <w:szCs w:val="32"/>
        </w:rPr>
        <w:t>的履行方式和期限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仿宋_GB2312"/>
          <w:color w:val="auto"/>
          <w:kern w:val="0"/>
          <w:sz w:val="32"/>
          <w:szCs w:val="32"/>
        </w:rPr>
      </w:pPr>
      <w:r>
        <w:rPr>
          <w:rFonts w:hint="eastAsia" w:eastAsia="仿宋_GB2312"/>
          <w:color w:val="auto"/>
          <w:kern w:val="0"/>
          <w:sz w:val="32"/>
          <w:szCs w:val="32"/>
        </w:rPr>
        <w:t>依据《中华人民共和国行政处罚法》和《罚款决定与罚款收缴分离实施办法》的</w:t>
      </w:r>
      <w:r>
        <w:rPr>
          <w:rFonts w:hint="eastAsia" w:eastAsia="仿宋_GB2312"/>
          <w:color w:val="auto"/>
          <w:kern w:val="0"/>
          <w:sz w:val="32"/>
          <w:szCs w:val="32"/>
          <w:lang w:val="en-US" w:eastAsia="zh-CN"/>
        </w:rPr>
        <w:t>相关</w:t>
      </w:r>
      <w:r>
        <w:rPr>
          <w:rFonts w:hint="eastAsia" w:eastAsia="仿宋_GB2312"/>
          <w:color w:val="auto"/>
          <w:kern w:val="0"/>
          <w:sz w:val="32"/>
          <w:szCs w:val="32"/>
        </w:rPr>
        <w:t>规定，你单位接到本处罚决定书之日起十五日内</w:t>
      </w:r>
      <w:r>
        <w:rPr>
          <w:rFonts w:hint="eastAsia" w:eastAsia="仿宋_GB2312"/>
          <w:color w:val="auto"/>
          <w:kern w:val="0"/>
          <w:sz w:val="32"/>
          <w:szCs w:val="32"/>
          <w:lang w:val="en-US" w:eastAsia="zh-CN"/>
        </w:rPr>
        <w:t>应</w:t>
      </w:r>
      <w:r>
        <w:rPr>
          <w:rFonts w:hint="eastAsia" w:eastAsia="仿宋_GB2312"/>
          <w:color w:val="auto"/>
          <w:kern w:val="0"/>
          <w:sz w:val="32"/>
          <w:szCs w:val="32"/>
        </w:rPr>
        <w:t>领取《非税收入统一缴款书（缴款通知书）》并缴至指定银行。你单位逾期不缴纳罚款的，我局</w:t>
      </w:r>
      <w:r>
        <w:rPr>
          <w:rFonts w:hint="eastAsia" w:eastAsia="仿宋_GB2312"/>
          <w:color w:val="auto"/>
          <w:kern w:val="0"/>
          <w:sz w:val="32"/>
          <w:szCs w:val="32"/>
          <w:lang w:val="en-US" w:eastAsia="zh-CN"/>
        </w:rPr>
        <w:t>可以</w:t>
      </w:r>
      <w:r>
        <w:rPr>
          <w:rFonts w:hint="eastAsia" w:eastAsia="仿宋_GB2312"/>
          <w:color w:val="auto"/>
          <w:kern w:val="0"/>
          <w:sz w:val="32"/>
          <w:szCs w:val="32"/>
        </w:rPr>
        <w:t>依法每日按罚款数额的3%加处罚款</w:t>
      </w:r>
      <w:r>
        <w:rPr>
          <w:rFonts w:eastAsia="仿宋_GB2312"/>
          <w:color w:val="auto"/>
          <w:kern w:val="0"/>
          <w:sz w:val="32"/>
          <w:szCs w:val="32"/>
        </w:rPr>
        <w:t>。</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eastAsia="黑体"/>
          <w:color w:val="auto"/>
          <w:kern w:val="0"/>
          <w:sz w:val="32"/>
          <w:szCs w:val="32"/>
        </w:rPr>
      </w:pPr>
      <w:r>
        <w:rPr>
          <w:rFonts w:eastAsia="黑体"/>
          <w:color w:val="auto"/>
          <w:kern w:val="0"/>
          <w:sz w:val="32"/>
          <w:szCs w:val="32"/>
        </w:rPr>
        <w:t>四、申请行政复议或者提起行政诉讼的途径和期限</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right="0" w:firstLine="640" w:firstLineChars="200"/>
        <w:jc w:val="left"/>
        <w:textAlignment w:val="auto"/>
        <w:rPr>
          <w:rFonts w:eastAsia="仿宋_GB2312"/>
          <w:color w:val="auto"/>
          <w:kern w:val="0"/>
          <w:sz w:val="32"/>
          <w:szCs w:val="32"/>
        </w:rPr>
      </w:pPr>
      <w:r>
        <w:rPr>
          <w:rFonts w:eastAsia="仿宋_GB2312"/>
          <w:color w:val="auto"/>
          <w:kern w:val="0"/>
          <w:sz w:val="32"/>
          <w:szCs w:val="32"/>
        </w:rPr>
        <w:t>如对本处罚决定不服，</w:t>
      </w:r>
      <w:r>
        <w:rPr>
          <w:rFonts w:hint="eastAsia" w:eastAsia="仿宋_GB2312"/>
          <w:color w:val="auto"/>
          <w:kern w:val="0"/>
          <w:sz w:val="32"/>
          <w:szCs w:val="32"/>
          <w:lang w:val="en-US" w:eastAsia="zh-CN"/>
        </w:rPr>
        <w:t>你单位</w:t>
      </w:r>
      <w:r>
        <w:rPr>
          <w:rFonts w:eastAsia="仿宋_GB2312"/>
          <w:color w:val="auto"/>
          <w:kern w:val="0"/>
          <w:sz w:val="32"/>
          <w:szCs w:val="32"/>
        </w:rPr>
        <w:t>可在收到本处罚决定书之日起</w:t>
      </w:r>
      <w:r>
        <w:rPr>
          <w:rFonts w:hint="eastAsia" w:eastAsia="仿宋_GB2312"/>
          <w:color w:val="auto"/>
          <w:kern w:val="0"/>
          <w:sz w:val="32"/>
          <w:szCs w:val="32"/>
          <w:lang w:val="en-US" w:eastAsia="zh-CN"/>
        </w:rPr>
        <w:t>60</w:t>
      </w:r>
      <w:r>
        <w:rPr>
          <w:rFonts w:eastAsia="仿宋_GB2312"/>
          <w:color w:val="auto"/>
          <w:kern w:val="0"/>
          <w:sz w:val="32"/>
          <w:szCs w:val="32"/>
        </w:rPr>
        <w:t>日内向中华人民共和国生态环境部或者天津市人民政府申请</w:t>
      </w:r>
      <w:r>
        <w:rPr>
          <w:rFonts w:hint="eastAsia" w:eastAsia="仿宋_GB2312"/>
          <w:color w:val="auto"/>
          <w:kern w:val="0"/>
          <w:sz w:val="32"/>
          <w:szCs w:val="32"/>
          <w:lang w:val="en-US" w:eastAsia="zh-CN"/>
        </w:rPr>
        <w:t>行政</w:t>
      </w:r>
      <w:r>
        <w:rPr>
          <w:rFonts w:eastAsia="仿宋_GB2312"/>
          <w:color w:val="auto"/>
          <w:kern w:val="0"/>
          <w:sz w:val="32"/>
          <w:szCs w:val="32"/>
        </w:rPr>
        <w:t>复议，也可在</w:t>
      </w:r>
      <w:r>
        <w:rPr>
          <w:rFonts w:hint="eastAsia" w:eastAsia="仿宋_GB2312"/>
          <w:color w:val="auto"/>
          <w:kern w:val="0"/>
          <w:sz w:val="32"/>
          <w:szCs w:val="32"/>
          <w:lang w:val="en-US" w:eastAsia="zh-CN"/>
        </w:rPr>
        <w:t>6</w:t>
      </w:r>
      <w:r>
        <w:rPr>
          <w:rFonts w:eastAsia="仿宋_GB2312"/>
          <w:color w:val="auto"/>
          <w:kern w:val="0"/>
          <w:sz w:val="32"/>
          <w:szCs w:val="32"/>
        </w:rPr>
        <w:t>个月内直接向天津铁路运输法院</w:t>
      </w:r>
      <w:r>
        <w:rPr>
          <w:rFonts w:hint="eastAsia" w:eastAsia="仿宋_GB2312"/>
          <w:color w:val="auto"/>
          <w:kern w:val="0"/>
          <w:sz w:val="32"/>
          <w:szCs w:val="32"/>
          <w:lang w:val="en-US" w:eastAsia="zh-CN"/>
        </w:rPr>
        <w:t>提起行政</w:t>
      </w:r>
      <w:r>
        <w:rPr>
          <w:rFonts w:eastAsia="仿宋_GB2312"/>
          <w:color w:val="auto"/>
          <w:kern w:val="0"/>
          <w:sz w:val="32"/>
          <w:szCs w:val="32"/>
        </w:rPr>
        <w:t>起诉。申请行政复议或者提起行政诉讼，不停止</w:t>
      </w:r>
      <w:r>
        <w:rPr>
          <w:rFonts w:hint="eastAsia" w:eastAsia="仿宋_GB2312"/>
          <w:color w:val="auto"/>
          <w:kern w:val="0"/>
          <w:sz w:val="32"/>
          <w:szCs w:val="32"/>
          <w:lang w:val="en-US" w:eastAsia="zh-CN"/>
        </w:rPr>
        <w:t>本</w:t>
      </w:r>
      <w:r>
        <w:rPr>
          <w:rFonts w:eastAsia="仿宋_GB2312"/>
          <w:color w:val="auto"/>
          <w:kern w:val="0"/>
          <w:sz w:val="32"/>
          <w:szCs w:val="32"/>
        </w:rPr>
        <w:t>行政处罚决定的执行。逾期不申请行政复议，不提起行政诉讼，又不履行本处罚决定的，我局将依法申请人民法院强制执行。</w:t>
      </w:r>
    </w:p>
    <w:p>
      <w:pPr>
        <w:keepNext w:val="0"/>
        <w:keepLines w:val="0"/>
        <w:pageBreakBefore w:val="0"/>
        <w:widowControl w:val="0"/>
        <w:tabs>
          <w:tab w:val="left" w:pos="520"/>
          <w:tab w:val="left" w:pos="1880"/>
          <w:tab w:val="left" w:pos="3040"/>
          <w:tab w:val="left" w:pos="5460"/>
          <w:tab w:val="left" w:pos="5980"/>
          <w:tab w:val="left" w:pos="6300"/>
          <w:tab w:val="left" w:pos="6820"/>
          <w:tab w:val="left" w:pos="8940"/>
        </w:tabs>
        <w:kinsoku/>
        <w:wordWrap/>
        <w:overflowPunct/>
        <w:topLinePunct w:val="0"/>
        <w:autoSpaceDE w:val="0"/>
        <w:autoSpaceDN w:val="0"/>
        <w:bidi w:val="0"/>
        <w:adjustRightInd w:val="0"/>
        <w:snapToGrid w:val="0"/>
        <w:spacing w:line="580" w:lineRule="exact"/>
        <w:ind w:firstLine="640" w:firstLineChars="200"/>
        <w:jc w:val="both"/>
        <w:textAlignment w:val="auto"/>
        <w:rPr>
          <w:rFonts w:hint="eastAsia" w:eastAsia="黑体"/>
          <w:color w:val="auto"/>
          <w:kern w:val="0"/>
          <w:sz w:val="32"/>
          <w:szCs w:val="32"/>
          <w:lang w:val="en-US" w:eastAsia="zh-CN"/>
        </w:rPr>
      </w:pPr>
      <w:r>
        <w:rPr>
          <w:rFonts w:hint="eastAsia" w:eastAsia="黑体"/>
          <w:color w:val="auto"/>
          <w:kern w:val="0"/>
          <w:sz w:val="32"/>
          <w:szCs w:val="32"/>
          <w:lang w:val="en-US" w:eastAsia="zh-CN"/>
        </w:rPr>
        <w:t>五、信用中国网站信用修复</w:t>
      </w:r>
    </w:p>
    <w:p>
      <w:pPr>
        <w:keepNext w:val="0"/>
        <w:keepLines w:val="0"/>
        <w:pageBreakBefore w:val="0"/>
        <w:widowControl w:val="0"/>
        <w:tabs>
          <w:tab w:val="left" w:pos="8940"/>
        </w:tabs>
        <w:kinsoku/>
        <w:wordWrap/>
        <w:overflowPunct/>
        <w:topLinePunct w:val="0"/>
        <w:autoSpaceDE w:val="0"/>
        <w:autoSpaceDN w:val="0"/>
        <w:bidi w:val="0"/>
        <w:adjustRightInd w:val="0"/>
        <w:snapToGrid w:val="0"/>
        <w:spacing w:line="580" w:lineRule="exact"/>
        <w:ind w:right="0" w:firstLine="640" w:firstLineChars="200"/>
        <w:jc w:val="both"/>
        <w:textAlignment w:val="auto"/>
        <w:rPr>
          <w:rFonts w:eastAsia="仿宋_GB2312"/>
          <w:color w:val="auto"/>
          <w:kern w:val="0"/>
          <w:sz w:val="32"/>
          <w:szCs w:val="32"/>
        </w:rPr>
      </w:pPr>
      <w:r>
        <w:rPr>
          <w:rFonts w:hint="eastAsia" w:ascii="Times New Roman" w:hAnsi="Times New Roman" w:eastAsia="仿宋_GB2312" w:cs="Times New Roman"/>
          <w:color w:val="auto"/>
          <w:kern w:val="0"/>
          <w:sz w:val="32"/>
          <w:szCs w:val="32"/>
          <w:lang w:val="en-US" w:eastAsia="zh-CN"/>
        </w:rPr>
        <w:t>你单位自觉履行本行政处罚决定内容满3个月，且经我局复查认定你单位完成上述违法行为整改工作后，你单位可注册、登录“信用中国（天津）”网站（https://credit.fzgg.tj.gov.cn/）企业信息查询页面自助办理行政处罚信用修复</w:t>
      </w:r>
      <w:r>
        <w:rPr>
          <w:rFonts w:hint="eastAsia" w:eastAsia="仿宋_GB2312" w:cs="Times New Roman"/>
          <w:color w:val="auto"/>
          <w:kern w:val="0"/>
          <w:sz w:val="32"/>
          <w:szCs w:val="32"/>
          <w:lang w:val="en-US" w:eastAsia="zh-CN"/>
        </w:rPr>
        <w:t>。</w:t>
      </w:r>
    </w:p>
    <w:p>
      <w:pPr>
        <w:keepNext w:val="0"/>
        <w:keepLines w:val="0"/>
        <w:pageBreakBefore w:val="0"/>
        <w:widowControl w:val="0"/>
        <w:tabs>
          <w:tab w:val="left" w:pos="5980"/>
          <w:tab w:val="left" w:pos="8460"/>
          <w:tab w:val="left" w:pos="9265"/>
        </w:tabs>
        <w:kinsoku/>
        <w:wordWrap/>
        <w:overflowPunct/>
        <w:topLinePunct w:val="0"/>
        <w:autoSpaceDE w:val="0"/>
        <w:autoSpaceDN w:val="0"/>
        <w:bidi w:val="0"/>
        <w:adjustRightInd w:val="0"/>
        <w:snapToGrid w:val="0"/>
        <w:spacing w:line="580" w:lineRule="exact"/>
        <w:ind w:right="0"/>
        <w:jc w:val="both"/>
        <w:textAlignment w:val="auto"/>
        <w:rPr>
          <w:rFonts w:eastAsia="仿宋_GB2312"/>
          <w:color w:val="auto"/>
          <w:kern w:val="0"/>
          <w:sz w:val="32"/>
          <w:szCs w:val="32"/>
        </w:rPr>
      </w:pPr>
    </w:p>
    <w:p>
      <w:pPr>
        <w:keepNext w:val="0"/>
        <w:keepLines w:val="0"/>
        <w:pageBreakBefore w:val="0"/>
        <w:widowControl w:val="0"/>
        <w:kinsoku/>
        <w:wordWrap/>
        <w:overflowPunct/>
        <w:topLinePunct w:val="0"/>
        <w:autoSpaceDE w:val="0"/>
        <w:autoSpaceDN w:val="0"/>
        <w:bidi w:val="0"/>
        <w:adjustRightInd w:val="0"/>
        <w:snapToGrid w:val="0"/>
        <w:spacing w:line="580" w:lineRule="exact"/>
        <w:ind w:right="0"/>
        <w:jc w:val="both"/>
        <w:textAlignment w:val="auto"/>
        <w:rPr>
          <w:rFonts w:eastAsia="仿宋_GB2312"/>
          <w:color w:val="auto"/>
          <w:kern w:val="0"/>
          <w:sz w:val="32"/>
          <w:szCs w:val="32"/>
        </w:rPr>
      </w:pPr>
      <w:bookmarkStart w:id="5" w:name="_GoBack"/>
      <w:bookmarkEnd w:id="5"/>
    </w:p>
    <w:p>
      <w:pPr>
        <w:pStyle w:val="6"/>
        <w:keepNext w:val="0"/>
        <w:keepLines w:val="0"/>
        <w:pageBreakBefore w:val="0"/>
        <w:kinsoku/>
        <w:wordWrap/>
        <w:overflowPunct/>
        <w:topLinePunct w:val="0"/>
        <w:bidi w:val="0"/>
        <w:spacing w:line="580" w:lineRule="exact"/>
        <w:textAlignment w:val="auto"/>
        <w:rPr>
          <w:rFonts w:hint="eastAsia"/>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580" w:lineRule="exact"/>
        <w:ind w:right="960" w:rightChars="400" w:firstLine="5120" w:firstLineChars="1600"/>
        <w:jc w:val="both"/>
        <w:textAlignment w:val="auto"/>
        <w:rPr>
          <w:rFonts w:eastAsia="仿宋_GB2312"/>
          <w:color w:val="auto"/>
          <w:kern w:val="0"/>
          <w:sz w:val="28"/>
          <w:szCs w:val="28"/>
        </w:rPr>
      </w:pPr>
      <w:bookmarkStart w:id="4" w:name="PO_7_QianFaShiJian"/>
      <w:r>
        <w:rPr>
          <w:rFonts w:eastAsia="仿宋_GB2312"/>
          <w:color w:val="auto"/>
          <w:kern w:val="0"/>
          <w:sz w:val="32"/>
          <w:szCs w:val="32"/>
        </w:rPr>
        <w:t>20</w:t>
      </w:r>
      <w:r>
        <w:rPr>
          <w:rFonts w:hint="eastAsia" w:eastAsia="仿宋_GB2312"/>
          <w:color w:val="auto"/>
          <w:kern w:val="0"/>
          <w:sz w:val="32"/>
          <w:szCs w:val="32"/>
          <w:lang w:val="en-US" w:eastAsia="zh-CN"/>
        </w:rPr>
        <w:t>23</w:t>
      </w:r>
      <w:r>
        <w:rPr>
          <w:rFonts w:eastAsia="仿宋_GB2312"/>
          <w:color w:val="auto"/>
          <w:kern w:val="0"/>
          <w:sz w:val="32"/>
          <w:szCs w:val="32"/>
        </w:rPr>
        <w:t>年</w:t>
      </w:r>
      <w:r>
        <w:rPr>
          <w:rFonts w:hint="eastAsia" w:eastAsia="仿宋_GB2312"/>
          <w:color w:val="auto"/>
          <w:kern w:val="0"/>
          <w:sz w:val="32"/>
          <w:szCs w:val="32"/>
          <w:lang w:val="en-US" w:eastAsia="zh-CN"/>
        </w:rPr>
        <w:t>8</w:t>
      </w:r>
      <w:r>
        <w:rPr>
          <w:rFonts w:eastAsia="仿宋_GB2312"/>
          <w:color w:val="auto"/>
          <w:kern w:val="0"/>
          <w:sz w:val="32"/>
          <w:szCs w:val="32"/>
        </w:rPr>
        <w:t>月</w:t>
      </w:r>
      <w:bookmarkEnd w:id="4"/>
      <w:r>
        <w:rPr>
          <w:rFonts w:hint="eastAsia" w:eastAsia="仿宋_GB2312"/>
          <w:color w:val="auto"/>
          <w:kern w:val="0"/>
          <w:sz w:val="32"/>
          <w:szCs w:val="32"/>
          <w:lang w:val="en-US" w:eastAsia="zh-CN"/>
        </w:rPr>
        <w:t>23</w:t>
      </w:r>
      <w:r>
        <w:rPr>
          <w:rFonts w:eastAsia="仿宋_GB2312"/>
          <w:color w:val="auto"/>
          <w:kern w:val="0"/>
          <w:sz w:val="32"/>
          <w:szCs w:val="32"/>
        </w:rPr>
        <w:t>日</w:t>
      </w:r>
    </w:p>
    <w:p>
      <w:pPr>
        <w:keepNext w:val="0"/>
        <w:keepLines w:val="0"/>
        <w:pageBreakBefore w:val="0"/>
        <w:widowControl w:val="0"/>
        <w:tabs>
          <w:tab w:val="left" w:pos="9120"/>
        </w:tabs>
        <w:kinsoku/>
        <w:wordWrap/>
        <w:overflowPunct/>
        <w:topLinePunct w:val="0"/>
        <w:autoSpaceDE w:val="0"/>
        <w:autoSpaceDN w:val="0"/>
        <w:bidi w:val="0"/>
        <w:adjustRightInd w:val="0"/>
        <w:spacing w:line="580" w:lineRule="exact"/>
        <w:ind w:right="120"/>
        <w:textAlignment w:val="auto"/>
        <w:rPr>
          <w:rFonts w:eastAsia="仿宋_GB2312"/>
          <w:color w:val="auto"/>
          <w:kern w:val="0"/>
          <w:sz w:val="28"/>
          <w:szCs w:val="28"/>
        </w:rPr>
      </w:pPr>
      <w:r>
        <w:rPr>
          <w:rFonts w:eastAsia="仿宋_GB2312"/>
          <w:color w:val="auto"/>
          <w:kern w:val="0"/>
          <w:sz w:val="28"/>
          <w:szCs w:val="28"/>
        </w:rPr>
        <w:t>注：此文书一式</w:t>
      </w:r>
      <w:r>
        <w:rPr>
          <w:rFonts w:hint="eastAsia" w:eastAsia="仿宋_GB2312"/>
          <w:color w:val="auto"/>
          <w:kern w:val="0"/>
          <w:sz w:val="28"/>
          <w:szCs w:val="28"/>
          <w:lang w:val="en-US" w:eastAsia="zh-CN"/>
        </w:rPr>
        <w:t>三</w:t>
      </w:r>
      <w:r>
        <w:rPr>
          <w:rFonts w:eastAsia="仿宋_GB2312"/>
          <w:color w:val="auto"/>
          <w:kern w:val="0"/>
          <w:sz w:val="28"/>
          <w:szCs w:val="28"/>
        </w:rPr>
        <w:t>份，</w:t>
      </w:r>
      <w:r>
        <w:rPr>
          <w:rFonts w:hint="eastAsia" w:eastAsia="仿宋_GB2312"/>
          <w:color w:val="auto"/>
          <w:kern w:val="0"/>
          <w:sz w:val="28"/>
          <w:szCs w:val="28"/>
          <w:lang w:val="en-US" w:eastAsia="zh-CN"/>
        </w:rPr>
        <w:t>二</w:t>
      </w:r>
      <w:r>
        <w:rPr>
          <w:rFonts w:eastAsia="仿宋_GB2312"/>
          <w:color w:val="auto"/>
          <w:kern w:val="0"/>
          <w:sz w:val="28"/>
          <w:szCs w:val="28"/>
        </w:rPr>
        <w:t>份归档，一份送达。</w:t>
      </w:r>
    </w:p>
    <w:sectPr>
      <w:headerReference r:id="rId3" w:type="default"/>
      <w:footerReference r:id="rId5" w:type="default"/>
      <w:headerReference r:id="rId4" w:type="even"/>
      <w:pgSz w:w="11907" w:h="16840" w:orient="landscape"/>
      <w:pgMar w:top="2098" w:right="1474" w:bottom="1984" w:left="1587" w:header="851" w:footer="992" w:gutter="0"/>
      <w:cols w:space="720"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Fonts w:hint="eastAsia"/>
      </w:rP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8</w:t>
    </w:r>
    <w:r>
      <w:rPr>
        <w:b/>
        <w:sz w:val="24"/>
        <w:szCs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CAF0D15"/>
    <w:multiLevelType w:val="multilevel"/>
    <w:tmpl w:val="1CAF0D15"/>
    <w:lvl w:ilvl="0" w:tentative="0">
      <w:start w:val="1"/>
      <w:numFmt w:val="chineseCountingThousand"/>
      <w:lvlText w:val="第%1章"/>
      <w:lvlJc w:val="left"/>
      <w:pPr>
        <w:tabs>
          <w:tab w:val="left" w:pos="432"/>
        </w:tabs>
        <w:ind w:left="432" w:hanging="432"/>
      </w:pPr>
      <w:rPr>
        <w:rFonts w:hint="eastAsia"/>
      </w:rPr>
    </w:lvl>
    <w:lvl w:ilvl="1" w:tentative="0">
      <w:start w:val="1"/>
      <w:numFmt w:val="decimal"/>
      <w:pStyle w:val="3"/>
      <w:isLgl/>
      <w:lvlText w:val="%1.%2"/>
      <w:lvlJc w:val="left"/>
      <w:pPr>
        <w:tabs>
          <w:tab w:val="left" w:pos="576"/>
        </w:tabs>
        <w:ind w:left="576" w:hanging="576"/>
      </w:pPr>
      <w:rPr>
        <w:rFonts w:hint="eastAsia"/>
      </w:rPr>
    </w:lvl>
    <w:lvl w:ilvl="2" w:tentative="0">
      <w:start w:val="1"/>
      <w:numFmt w:val="decimal"/>
      <w:pStyle w:val="4"/>
      <w:isLgl/>
      <w:lvlText w:val="%1.%2.%3"/>
      <w:lvlJc w:val="left"/>
      <w:pPr>
        <w:tabs>
          <w:tab w:val="left" w:pos="720"/>
        </w:tabs>
        <w:ind w:left="720" w:hanging="720"/>
      </w:pPr>
      <w:rPr>
        <w:rFonts w:hint="eastAsia"/>
      </w:rPr>
    </w:lvl>
    <w:lvl w:ilvl="3" w:tentative="0">
      <w:start w:val="1"/>
      <w:numFmt w:val="decimal"/>
      <w:pStyle w:val="5"/>
      <w:isLgl/>
      <w:lvlText w:val="%1.%2.%3.%4"/>
      <w:lvlJc w:val="left"/>
      <w:pPr>
        <w:tabs>
          <w:tab w:val="left" w:pos="864"/>
        </w:tabs>
        <w:ind w:left="864" w:hanging="864"/>
      </w:pPr>
      <w:rPr>
        <w:rFonts w:hint="eastAsia"/>
        <w:sz w:val="24"/>
        <w:szCs w:val="24"/>
      </w:rPr>
    </w:lvl>
    <w:lvl w:ilvl="4" w:tentative="0">
      <w:start w:val="1"/>
      <w:numFmt w:val="decimal"/>
      <w:isLgl/>
      <w:lvlText w:val="%1.%2.%3.%4.%5 "/>
      <w:lvlJc w:val="left"/>
      <w:pPr>
        <w:tabs>
          <w:tab w:val="left" w:pos="1008"/>
        </w:tabs>
        <w:ind w:left="1008" w:hanging="1008"/>
      </w:pPr>
      <w:rPr>
        <w:rFonts w:hint="eastAsia"/>
        <w:sz w:val="28"/>
        <w:szCs w:val="28"/>
      </w:rPr>
    </w:lvl>
    <w:lvl w:ilvl="5" w:tentative="0">
      <w:start w:val="1"/>
      <w:numFmt w:val="decimal"/>
      <w:isLgl/>
      <w:lvlText w:val=" %1.%2.%3.%4.%5.%6 "/>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7619608E"/>
    <w:multiLevelType w:val="multilevel"/>
    <w:tmpl w:val="7619608E"/>
    <w:lvl w:ilvl="0" w:tentative="0">
      <w:start w:val="1"/>
      <w:numFmt w:val="decimal"/>
      <w:pStyle w:val="2"/>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bookFoldPrinting w:val="1"/>
  <w:bookFoldPrintingSheets w:val="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5ZGY3YWJhNWE4NTE5YzZjNTNlNGUxM2ZjZjEwOGYifQ=="/>
  </w:docVars>
  <w:rsids>
    <w:rsidRoot w:val="78B6471C"/>
    <w:rsid w:val="00010AA6"/>
    <w:rsid w:val="000204AC"/>
    <w:rsid w:val="00043334"/>
    <w:rsid w:val="000657F1"/>
    <w:rsid w:val="0009025B"/>
    <w:rsid w:val="00095A17"/>
    <w:rsid w:val="000D6F4A"/>
    <w:rsid w:val="000E35AD"/>
    <w:rsid w:val="0010341C"/>
    <w:rsid w:val="00121857"/>
    <w:rsid w:val="0013098D"/>
    <w:rsid w:val="0013559F"/>
    <w:rsid w:val="00140468"/>
    <w:rsid w:val="00152183"/>
    <w:rsid w:val="00157F83"/>
    <w:rsid w:val="00173A1F"/>
    <w:rsid w:val="00177446"/>
    <w:rsid w:val="00194E8D"/>
    <w:rsid w:val="001A1DB1"/>
    <w:rsid w:val="001B0754"/>
    <w:rsid w:val="001B6475"/>
    <w:rsid w:val="001D6278"/>
    <w:rsid w:val="001E22F8"/>
    <w:rsid w:val="001E643A"/>
    <w:rsid w:val="001E7604"/>
    <w:rsid w:val="001E7CC6"/>
    <w:rsid w:val="00211E14"/>
    <w:rsid w:val="0021612C"/>
    <w:rsid w:val="00246C59"/>
    <w:rsid w:val="002560CC"/>
    <w:rsid w:val="00263436"/>
    <w:rsid w:val="002709C6"/>
    <w:rsid w:val="002817AC"/>
    <w:rsid w:val="00292BE0"/>
    <w:rsid w:val="002D34A1"/>
    <w:rsid w:val="002E443D"/>
    <w:rsid w:val="003057A3"/>
    <w:rsid w:val="0033687D"/>
    <w:rsid w:val="00343837"/>
    <w:rsid w:val="00353614"/>
    <w:rsid w:val="003658E2"/>
    <w:rsid w:val="003A15F8"/>
    <w:rsid w:val="003A1FCB"/>
    <w:rsid w:val="003B1577"/>
    <w:rsid w:val="003C05F1"/>
    <w:rsid w:val="003C45C3"/>
    <w:rsid w:val="003C4CF8"/>
    <w:rsid w:val="003D74C6"/>
    <w:rsid w:val="003E1E96"/>
    <w:rsid w:val="003E474C"/>
    <w:rsid w:val="003F2EA1"/>
    <w:rsid w:val="00417624"/>
    <w:rsid w:val="00432C4D"/>
    <w:rsid w:val="00450E93"/>
    <w:rsid w:val="004903BE"/>
    <w:rsid w:val="0049236B"/>
    <w:rsid w:val="004C43A3"/>
    <w:rsid w:val="004D7091"/>
    <w:rsid w:val="00501456"/>
    <w:rsid w:val="00506453"/>
    <w:rsid w:val="00531338"/>
    <w:rsid w:val="005462FF"/>
    <w:rsid w:val="00556AAA"/>
    <w:rsid w:val="00556E72"/>
    <w:rsid w:val="00570B4E"/>
    <w:rsid w:val="00583D37"/>
    <w:rsid w:val="0059431A"/>
    <w:rsid w:val="005A2D5F"/>
    <w:rsid w:val="005B20ED"/>
    <w:rsid w:val="005B7404"/>
    <w:rsid w:val="00601CA0"/>
    <w:rsid w:val="00621936"/>
    <w:rsid w:val="00625AC4"/>
    <w:rsid w:val="00634C6F"/>
    <w:rsid w:val="006408BA"/>
    <w:rsid w:val="0064230B"/>
    <w:rsid w:val="00647C8C"/>
    <w:rsid w:val="00665D46"/>
    <w:rsid w:val="00683982"/>
    <w:rsid w:val="00685E46"/>
    <w:rsid w:val="006B4C3E"/>
    <w:rsid w:val="006D1DF4"/>
    <w:rsid w:val="0070626A"/>
    <w:rsid w:val="00716F33"/>
    <w:rsid w:val="00724ACD"/>
    <w:rsid w:val="007451B2"/>
    <w:rsid w:val="00750919"/>
    <w:rsid w:val="00755DF9"/>
    <w:rsid w:val="00776979"/>
    <w:rsid w:val="007817B9"/>
    <w:rsid w:val="00792255"/>
    <w:rsid w:val="007E0306"/>
    <w:rsid w:val="007E343F"/>
    <w:rsid w:val="007F2FE7"/>
    <w:rsid w:val="00845722"/>
    <w:rsid w:val="00850EF1"/>
    <w:rsid w:val="008778D2"/>
    <w:rsid w:val="008874CB"/>
    <w:rsid w:val="00895089"/>
    <w:rsid w:val="008A66F0"/>
    <w:rsid w:val="008B4839"/>
    <w:rsid w:val="008B6497"/>
    <w:rsid w:val="008E0B8C"/>
    <w:rsid w:val="008F1113"/>
    <w:rsid w:val="008F6C12"/>
    <w:rsid w:val="0090189C"/>
    <w:rsid w:val="00913EA6"/>
    <w:rsid w:val="00977AA3"/>
    <w:rsid w:val="009A5126"/>
    <w:rsid w:val="009A5FA0"/>
    <w:rsid w:val="009A7197"/>
    <w:rsid w:val="009B30FC"/>
    <w:rsid w:val="009B7917"/>
    <w:rsid w:val="009E4BC4"/>
    <w:rsid w:val="00A00336"/>
    <w:rsid w:val="00A22703"/>
    <w:rsid w:val="00A323A4"/>
    <w:rsid w:val="00A6249C"/>
    <w:rsid w:val="00A67E90"/>
    <w:rsid w:val="00A75B81"/>
    <w:rsid w:val="00A802D8"/>
    <w:rsid w:val="00A85133"/>
    <w:rsid w:val="00A8786C"/>
    <w:rsid w:val="00AC5186"/>
    <w:rsid w:val="00AD0BD6"/>
    <w:rsid w:val="00AF21E9"/>
    <w:rsid w:val="00AF2C63"/>
    <w:rsid w:val="00B1113A"/>
    <w:rsid w:val="00B13545"/>
    <w:rsid w:val="00B51CAA"/>
    <w:rsid w:val="00B56F69"/>
    <w:rsid w:val="00B571CE"/>
    <w:rsid w:val="00B65A78"/>
    <w:rsid w:val="00B77FEE"/>
    <w:rsid w:val="00BA1433"/>
    <w:rsid w:val="00BB3134"/>
    <w:rsid w:val="00BC39CE"/>
    <w:rsid w:val="00BE12F0"/>
    <w:rsid w:val="00BF19BB"/>
    <w:rsid w:val="00BF6CF7"/>
    <w:rsid w:val="00C04BE9"/>
    <w:rsid w:val="00C055CB"/>
    <w:rsid w:val="00C0653B"/>
    <w:rsid w:val="00C167DA"/>
    <w:rsid w:val="00C1784D"/>
    <w:rsid w:val="00C47953"/>
    <w:rsid w:val="00C607DE"/>
    <w:rsid w:val="00C727FA"/>
    <w:rsid w:val="00C75797"/>
    <w:rsid w:val="00C94F4E"/>
    <w:rsid w:val="00CA0F93"/>
    <w:rsid w:val="00CC125D"/>
    <w:rsid w:val="00D056EC"/>
    <w:rsid w:val="00D063E3"/>
    <w:rsid w:val="00D1024B"/>
    <w:rsid w:val="00D13861"/>
    <w:rsid w:val="00D15117"/>
    <w:rsid w:val="00D21D1B"/>
    <w:rsid w:val="00D26915"/>
    <w:rsid w:val="00D2707E"/>
    <w:rsid w:val="00D31EDD"/>
    <w:rsid w:val="00D71E35"/>
    <w:rsid w:val="00D936DC"/>
    <w:rsid w:val="00D95AE8"/>
    <w:rsid w:val="00DA3404"/>
    <w:rsid w:val="00DA5D19"/>
    <w:rsid w:val="00DE1676"/>
    <w:rsid w:val="00DF22E2"/>
    <w:rsid w:val="00E06209"/>
    <w:rsid w:val="00E173D0"/>
    <w:rsid w:val="00E3680D"/>
    <w:rsid w:val="00E372E2"/>
    <w:rsid w:val="00E95DD8"/>
    <w:rsid w:val="00E97CC4"/>
    <w:rsid w:val="00EA5465"/>
    <w:rsid w:val="00EB201B"/>
    <w:rsid w:val="00EE7147"/>
    <w:rsid w:val="00EE7196"/>
    <w:rsid w:val="00F11F86"/>
    <w:rsid w:val="00F25EA3"/>
    <w:rsid w:val="00F3469B"/>
    <w:rsid w:val="00F35CDC"/>
    <w:rsid w:val="00F419D7"/>
    <w:rsid w:val="00F46ABE"/>
    <w:rsid w:val="00F46DCD"/>
    <w:rsid w:val="00F53C70"/>
    <w:rsid w:val="00F674B8"/>
    <w:rsid w:val="00F73398"/>
    <w:rsid w:val="00F97257"/>
    <w:rsid w:val="00FA0003"/>
    <w:rsid w:val="00FA2B76"/>
    <w:rsid w:val="00FB25AA"/>
    <w:rsid w:val="00FB4879"/>
    <w:rsid w:val="00FC14FB"/>
    <w:rsid w:val="00FD09D1"/>
    <w:rsid w:val="00FE5FB8"/>
    <w:rsid w:val="04564EA5"/>
    <w:rsid w:val="047D7869"/>
    <w:rsid w:val="04CF2504"/>
    <w:rsid w:val="075524D7"/>
    <w:rsid w:val="07B93B0C"/>
    <w:rsid w:val="08A676E1"/>
    <w:rsid w:val="09114283"/>
    <w:rsid w:val="0BEA4C5E"/>
    <w:rsid w:val="14A22454"/>
    <w:rsid w:val="173B33C8"/>
    <w:rsid w:val="1A3F25F1"/>
    <w:rsid w:val="1B552996"/>
    <w:rsid w:val="1BB8168D"/>
    <w:rsid w:val="1BC26D67"/>
    <w:rsid w:val="1CC54CEB"/>
    <w:rsid w:val="1F6A3919"/>
    <w:rsid w:val="22AA1244"/>
    <w:rsid w:val="2378242F"/>
    <w:rsid w:val="25735D76"/>
    <w:rsid w:val="26162D5B"/>
    <w:rsid w:val="27FC4468"/>
    <w:rsid w:val="2ABE5B1A"/>
    <w:rsid w:val="2CBF39D4"/>
    <w:rsid w:val="2E2D1CD7"/>
    <w:rsid w:val="2E7E4B4C"/>
    <w:rsid w:val="2EA35576"/>
    <w:rsid w:val="2F096FCE"/>
    <w:rsid w:val="312C04D9"/>
    <w:rsid w:val="36DC37DD"/>
    <w:rsid w:val="3BA70B39"/>
    <w:rsid w:val="3C7636AF"/>
    <w:rsid w:val="3E516742"/>
    <w:rsid w:val="42BA1DF9"/>
    <w:rsid w:val="442F10A5"/>
    <w:rsid w:val="46843426"/>
    <w:rsid w:val="473A0DD5"/>
    <w:rsid w:val="47C66189"/>
    <w:rsid w:val="48A075B2"/>
    <w:rsid w:val="4A263D9A"/>
    <w:rsid w:val="4AF71395"/>
    <w:rsid w:val="4CA7559F"/>
    <w:rsid w:val="4D6435C2"/>
    <w:rsid w:val="4DF56AA7"/>
    <w:rsid w:val="51935037"/>
    <w:rsid w:val="521C5B03"/>
    <w:rsid w:val="53767495"/>
    <w:rsid w:val="54580B43"/>
    <w:rsid w:val="5794182D"/>
    <w:rsid w:val="586D4E7F"/>
    <w:rsid w:val="5A4853C7"/>
    <w:rsid w:val="5B5C731D"/>
    <w:rsid w:val="5C9F4A39"/>
    <w:rsid w:val="5DD022F3"/>
    <w:rsid w:val="5EC8235B"/>
    <w:rsid w:val="5ECD3BB6"/>
    <w:rsid w:val="61787F41"/>
    <w:rsid w:val="63EC73E1"/>
    <w:rsid w:val="65465834"/>
    <w:rsid w:val="6AEC59B8"/>
    <w:rsid w:val="6B1F7E37"/>
    <w:rsid w:val="6C1C590D"/>
    <w:rsid w:val="7029000B"/>
    <w:rsid w:val="70AC3779"/>
    <w:rsid w:val="71F76391"/>
    <w:rsid w:val="743631A3"/>
    <w:rsid w:val="75893AED"/>
    <w:rsid w:val="759748AE"/>
    <w:rsid w:val="76716923"/>
    <w:rsid w:val="76A05966"/>
    <w:rsid w:val="76A20092"/>
    <w:rsid w:val="7776441B"/>
    <w:rsid w:val="78AB5FCC"/>
    <w:rsid w:val="78B6471C"/>
    <w:rsid w:val="78D17E3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numPr>
        <w:ilvl w:val="0"/>
        <w:numId w:val="1"/>
      </w:numPr>
      <w:spacing w:before="340" w:after="330" w:line="578" w:lineRule="auto"/>
      <w:outlineLvl w:val="0"/>
    </w:pPr>
    <w:rPr>
      <w:rFonts w:eastAsia="黑体"/>
      <w:b/>
      <w:bCs/>
      <w:kern w:val="44"/>
      <w:sz w:val="30"/>
      <w:szCs w:val="44"/>
    </w:rPr>
  </w:style>
  <w:style w:type="paragraph" w:styleId="3">
    <w:name w:val="heading 2"/>
    <w:basedOn w:val="1"/>
    <w:next w:val="1"/>
    <w:qFormat/>
    <w:uiPriority w:val="0"/>
    <w:pPr>
      <w:keepNext/>
      <w:keepLines/>
      <w:numPr>
        <w:ilvl w:val="1"/>
        <w:numId w:val="2"/>
      </w:numPr>
      <w:spacing w:before="160" w:after="160" w:line="440" w:lineRule="atLeast"/>
      <w:outlineLvl w:val="1"/>
    </w:pPr>
    <w:rPr>
      <w:b/>
      <w:kern w:val="0"/>
      <w:sz w:val="32"/>
      <w:szCs w:val="20"/>
      <w14:shadow w14:blurRad="50800" w14:dist="38100" w14:dir="2700000" w14:sx="100000" w14:sy="100000" w14:kx="0" w14:ky="0" w14:algn="tl">
        <w14:srgbClr w14:val="000000">
          <w14:alpha w14:val="60000"/>
        </w14:srgbClr>
      </w14:shadow>
    </w:rPr>
  </w:style>
  <w:style w:type="paragraph" w:styleId="4">
    <w:name w:val="heading 3"/>
    <w:basedOn w:val="1"/>
    <w:next w:val="1"/>
    <w:qFormat/>
    <w:uiPriority w:val="0"/>
    <w:pPr>
      <w:keepNext/>
      <w:keepLines/>
      <w:numPr>
        <w:ilvl w:val="2"/>
        <w:numId w:val="2"/>
      </w:numPr>
      <w:spacing w:before="120" w:after="120" w:line="440" w:lineRule="atLeast"/>
      <w:outlineLvl w:val="2"/>
    </w:pPr>
    <w:rPr>
      <w:rFonts w:ascii="Garamond" w:hAnsi="Garamond"/>
      <w:b/>
      <w:kern w:val="0"/>
      <w:sz w:val="30"/>
      <w:szCs w:val="20"/>
      <w14:shadow w14:blurRad="50800" w14:dist="38100" w14:dir="2700000" w14:sx="100000" w14:sy="100000" w14:kx="0" w14:ky="0" w14:algn="tl">
        <w14:srgbClr w14:val="000000">
          <w14:alpha w14:val="60000"/>
        </w14:srgbClr>
      </w14:shadow>
    </w:rPr>
  </w:style>
  <w:style w:type="paragraph" w:styleId="5">
    <w:name w:val="heading 4"/>
    <w:basedOn w:val="1"/>
    <w:next w:val="1"/>
    <w:qFormat/>
    <w:uiPriority w:val="0"/>
    <w:pPr>
      <w:keepNext/>
      <w:keepLines/>
      <w:numPr>
        <w:ilvl w:val="3"/>
        <w:numId w:val="2"/>
      </w:numPr>
      <w:spacing w:before="160" w:after="100" w:line="440" w:lineRule="atLeast"/>
      <w:jc w:val="left"/>
      <w:outlineLvl w:val="3"/>
    </w:pPr>
    <w:rPr>
      <w:b/>
      <w:kern w:val="0"/>
      <w:sz w:val="28"/>
      <w:szCs w:val="20"/>
      <w14:shadow w14:blurRad="50800" w14:dist="38100" w14:dir="2700000" w14:sx="100000" w14:sy="100000" w14:kx="0" w14:ky="0" w14:algn="tl">
        <w14:srgbClr w14:val="000000">
          <w14:alpha w14:val="60000"/>
        </w14:srgbClr>
      </w14:shadow>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6">
    <w:name w:val="Body Text"/>
    <w:basedOn w:val="1"/>
    <w:unhideWhenUsed/>
    <w:qFormat/>
    <w:uiPriority w:val="99"/>
    <w:pPr>
      <w:widowControl/>
      <w:spacing w:before="100" w:beforeAutospacing="1" w:after="100" w:afterAutospacing="1"/>
      <w:jc w:val="left"/>
    </w:pPr>
    <w:rPr>
      <w:rFonts w:ascii="宋体" w:hAnsi="宋体" w:cs="宋体"/>
    </w:rPr>
  </w:style>
  <w:style w:type="paragraph" w:styleId="7">
    <w:name w:val="Balloon Text"/>
    <w:basedOn w:val="1"/>
    <w:link w:val="13"/>
    <w:qFormat/>
    <w:uiPriority w:val="0"/>
    <w:rPr>
      <w:sz w:val="18"/>
      <w:szCs w:val="18"/>
    </w:rPr>
  </w:style>
  <w:style w:type="paragraph" w:styleId="8">
    <w:name w:val="footer"/>
    <w:basedOn w:val="1"/>
    <w:link w:val="14"/>
    <w:qFormat/>
    <w:uiPriority w:val="99"/>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3">
    <w:name w:val="批注框文本 字符"/>
    <w:link w:val="7"/>
    <w:qFormat/>
    <w:uiPriority w:val="0"/>
    <w:rPr>
      <w:kern w:val="2"/>
      <w:sz w:val="18"/>
      <w:szCs w:val="18"/>
    </w:rPr>
  </w:style>
  <w:style w:type="character" w:customStyle="1" w:styleId="14">
    <w:name w:val="页脚 字符"/>
    <w:link w:val="8"/>
    <w:qFormat/>
    <w:uiPriority w:val="99"/>
    <w:rPr>
      <w:kern w:val="2"/>
      <w:sz w:val="18"/>
      <w:szCs w:val="18"/>
    </w:rPr>
  </w:style>
  <w:style w:type="paragraph" w:customStyle="1" w:styleId="15">
    <w:name w:val="封皮"/>
    <w:basedOn w:val="1"/>
    <w:qFormat/>
    <w:uiPriority w:val="0"/>
    <w:pPr>
      <w:jc w:val="center"/>
    </w:pPr>
    <w:rPr>
      <w:rFonts w:eastAsia="黑体"/>
      <w:b/>
      <w:sz w:val="72"/>
    </w:rPr>
  </w:style>
  <w:style w:type="paragraph" w:customStyle="1" w:styleId="16">
    <w:name w:val="正文1"/>
    <w:next w:val="17"/>
    <w:qFormat/>
    <w:uiPriority w:val="0"/>
    <w:pPr>
      <w:widowControl w:val="0"/>
      <w:suppressAutoHyphens w:val="0"/>
      <w:bidi w:val="0"/>
      <w:spacing w:beforeLines="0" w:beforeAutospacing="0" w:afterLines="0" w:afterAutospacing="0"/>
      <w:jc w:val="both"/>
    </w:pPr>
    <w:rPr>
      <w:rFonts w:ascii="Calibri" w:hAnsi="Calibri" w:eastAsia="宋体" w:cs="Times New Roman"/>
      <w:color w:val="auto"/>
      <w:kern w:val="2"/>
      <w:sz w:val="24"/>
      <w:szCs w:val="24"/>
      <w:lang w:val="en-US" w:eastAsia="zh-CN" w:bidi="ar-SA"/>
    </w:rPr>
  </w:style>
  <w:style w:type="paragraph" w:customStyle="1" w:styleId="17">
    <w:name w:val="正文文本1"/>
    <w:basedOn w:val="16"/>
    <w:unhideWhenUsed/>
    <w:qFormat/>
    <w:uiPriority w:val="0"/>
    <w:pPr>
      <w:spacing w:beforeLines="0" w:beforeAutospacing="0" w:after="120" w:afterAutospacing="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G:\&#24037;&#20316;&#25991;&#20214;&#22841;\&#24120;&#29992;&#25991;&#20070;&#27169;&#26495;\&#25191;&#27861;&#24635;&#38431;&#34892;&#25919;&#22788;&#32602;&#25991;&#20070;&#27169;&#26495;2022.4&#26356;&#26032;\&#34892;&#25919;&#22788;&#32602;&#20915;&#23450;&#20070;&#65288;&#26410;&#21548;&#35777;&#652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行政处罚决定书（未听证）.dot</Template>
  <Pages>4</Pages>
  <Words>1730</Words>
  <Characters>1838</Characters>
  <Lines>8</Lines>
  <Paragraphs>2</Paragraphs>
  <TotalTime>2</TotalTime>
  <ScaleCrop>false</ScaleCrop>
  <LinksUpToDate>false</LinksUpToDate>
  <CharactersWithSpaces>1862</CharactersWithSpaces>
  <Application>WPS Office_12.1.0.15358_F1E327BC-269C-435d-A152-05C5408002CA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2022-05-24T07:12:00Z</dcterms:created>
  <dc:creator>唐大果果</dc:creator>
  <cp:lastModifiedBy>孙国力</cp:lastModifiedBy>
  <cp:lastPrinted>2023-08-23T03:14:00Z</cp:lastPrinted>
  <dcterms:modified xsi:type="dcterms:W3CDTF">2023-08-28T03:17:02Z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2052-12.1.0.15358</vt:lpwstr>
  </property>
  <property fmtid="{D5CDD505-2E9C-101B-9397-08002B2CF9AE}" pid="3" name="ICV">
    <vt:lpwstr>730E82EB171946218D567F6F085AA7F6</vt:lpwstr>
  </property>
</Properties>
</file>