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bookmarkStart w:id="8" w:name="_GoBack"/>
      <w:bookmarkEnd w:id="8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bookmarkEnd w:id="1"/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146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天津力源科特环境检测服务有限公司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jc w:val="left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91120112MA06E77W4N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jc w:val="left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天津市北辰区双口镇津同线三号桥柳青庄园内一号别墅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翟振匡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我局于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26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日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对你单位进行了调查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。你单位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2023年2月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14日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为天津泰达能源发展有限责任公司（热源五厂）出具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DA001烟气排放连续监测系统比对测试报告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（编号LYKT-QY-23020402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DA002烟气排放连续监测系统比对测试报告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（编号LYKT-QY-23020403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经调查，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你单位为天津泰达能源发展有限责任公司（热源五厂）出具的《DA001烟气排放连续监测系统比对测试报告》（编号LYKT-QY-23020402）及现场采样记录显示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6个烟气数据报表采样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监测时间分别为2023年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月4日09: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、09: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、10:1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29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3个烟尘数据报表采样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监测时间分别为2023年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月4日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45；《DA002烟气排放连续监测系统比对测试报告》（编号LYKT-QY-23020403）及现场采样记录显示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6个烟气数据报表采样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监测时间分别为2023年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月4日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49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3个烟尘数据报表采样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监测时间分别为2023年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月4日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经调取天津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泰达能源发展有限责任公司（热源五厂）视频监控录像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显示：你单位采样人员乘坐五菱牌面包车（车牌号：津C8J771）于2023年2月4日上午8点52分进入天津泰达能源发展有限责任公司（热源五厂）院内，2月4日上午10点52分离开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天津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泰达能源发展有限责任公司（热源五厂）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。视频显示的时间与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原始采样监测记录时间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不一致，无法完成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上述两份比对检测报告全部采样监测工作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经你单位当日采样人员确认，《DA001烟气排放连续监测系统比对测试报告》（编号LYKT-QY-23020402)原始记录中的采样监测时间为09:15、09:44、10:13的3个烟气数据报表是现场采样取得的，其余3个烟气数据报表、3个烟尘数据报表未实际采样，是补录的；《DA002烟气排放连续监测系统比对测试报告》（编号LYKT-QY-23020403)中的采样检测数据未实际采样，均为补录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综上，依据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《环境监测数据弄虚作假行为判定及处理办法》第五条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第（四）项、第（六）项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的规定，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你单位上述行为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属于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伪造监测数据。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eastAsia="仿宋_GB2312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《环境监测数据弄虚作假行为判定及处理办法》</w:t>
      </w:r>
      <w:r>
        <w:rPr>
          <w:rFonts w:hint="eastAsia" w:eastAsia="仿宋_GB2312"/>
          <w:color w:val="auto"/>
          <w:sz w:val="32"/>
          <w:szCs w:val="32"/>
        </w:rPr>
        <w:t>、</w:t>
      </w:r>
      <w:r>
        <w:rPr>
          <w:rFonts w:hint="eastAsia" w:eastAsia="仿宋_GB2312"/>
          <w:color w:val="auto"/>
          <w:sz w:val="32"/>
          <w:szCs w:val="32"/>
          <w:lang w:eastAsia="zh-CN"/>
        </w:rPr>
        <w:t>你单位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为天津泰达能源发展有限责任公司（热源五厂）出具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DA001烟气排放连续监测系统比对测试报告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（编号LYKT-QY-23020402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）《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DA002烟气排放连续监测系统比对测试报告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（编号LYKT-QY-23020403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）及原始记录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、执法人员调取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天津泰达能源发展有限责任公司（热源五厂）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监控视频、</w:t>
      </w:r>
      <w:r>
        <w:rPr>
          <w:rFonts w:eastAsia="仿宋_GB2312"/>
          <w:color w:val="auto"/>
          <w:sz w:val="32"/>
          <w:szCs w:val="32"/>
        </w:rPr>
        <w:t>现场拍摄的视频以及营业执照复印件</w:t>
      </w:r>
      <w:bookmarkEnd w:id="3"/>
      <w:r>
        <w:rPr>
          <w:rFonts w:eastAsia="仿宋_GB2312"/>
          <w:color w:val="auto"/>
          <w:sz w:val="32"/>
          <w:szCs w:val="32"/>
        </w:rPr>
        <w:t>等证据为凭。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《天津市生态环境保护条例》第五十一条第（五）项</w:t>
      </w:r>
      <w:r>
        <w:rPr>
          <w:rFonts w:eastAsia="仿宋_GB2312"/>
          <w:color w:val="auto"/>
          <w:sz w:val="32"/>
          <w:szCs w:val="32"/>
        </w:rPr>
        <w:t>的规定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我局于202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29</w:t>
      </w:r>
      <w:r>
        <w:rPr>
          <w:rFonts w:hint="eastAsia"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听证</w:t>
      </w:r>
      <w:r>
        <w:rPr>
          <w:rFonts w:hint="eastAsia"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听</w:t>
      </w:r>
      <w:r>
        <w:rPr>
          <w:rFonts w:hint="eastAsia" w:eastAsia="仿宋_GB2312"/>
          <w:color w:val="auto"/>
          <w:kern w:val="0"/>
          <w:sz w:val="32"/>
          <w:szCs w:val="32"/>
        </w:rPr>
        <w:t>告字〔202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67</w:t>
      </w:r>
      <w:r>
        <w:rPr>
          <w:rFonts w:hint="eastAsia"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意见及申请听证</w:t>
      </w:r>
      <w:r>
        <w:rPr>
          <w:rFonts w:hint="eastAsia" w:eastAsia="仿宋_GB2312"/>
          <w:color w:val="auto"/>
          <w:kern w:val="0"/>
          <w:sz w:val="32"/>
          <w:szCs w:val="32"/>
        </w:rPr>
        <w:t>。我局于202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日向你单位送达上述文件，你单位于当日签收。你单位逾期未向我局提出陈述申辩意见，也未申请听证。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以上事实，有《天津市生态环境局行政处罚听证告知书》（津市环听告字〔20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67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eastAsia="仿宋_GB2312"/>
          <w:color w:val="auto"/>
          <w:kern w:val="0"/>
          <w:sz w:val="32"/>
          <w:szCs w:val="32"/>
        </w:rPr>
        <w:t>等证据为凭。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我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局负责人</w:t>
      </w:r>
      <w:r>
        <w:rPr>
          <w:rFonts w:hint="eastAsia" w:eastAsia="仿宋_GB2312"/>
          <w:color w:val="auto"/>
          <w:kern w:val="0"/>
          <w:sz w:val="32"/>
          <w:szCs w:val="32"/>
        </w:rPr>
        <w:t>集体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讨论</w:t>
      </w:r>
      <w:r>
        <w:rPr>
          <w:rFonts w:hint="eastAsia" w:eastAsia="仿宋_GB2312"/>
          <w:color w:val="auto"/>
          <w:kern w:val="0"/>
          <w:sz w:val="32"/>
          <w:szCs w:val="32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决定维持执法总队拟处罚建议。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《天津市生态环境保护条例》第七十五条</w:t>
      </w:r>
      <w:r>
        <w:rPr>
          <w:rFonts w:hint="eastAsia" w:eastAsia="仿宋_GB2312"/>
          <w:color w:val="auto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规定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，我局：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1.</w:t>
      </w:r>
      <w:r>
        <w:rPr>
          <w:rFonts w:hint="eastAsia" w:eastAsia="仿宋_GB2312"/>
          <w:color w:val="auto"/>
          <w:kern w:val="0"/>
          <w:sz w:val="32"/>
          <w:szCs w:val="32"/>
        </w:rPr>
        <w:t>责令你单位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立即改正违法行为。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.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对你单位</w:t>
      </w:r>
      <w:r>
        <w:rPr>
          <w:rFonts w:eastAsia="仿宋_GB2312"/>
          <w:color w:val="auto"/>
          <w:kern w:val="0"/>
          <w:sz w:val="32"/>
          <w:szCs w:val="32"/>
        </w:rPr>
        <w:t>处罚款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十五</w:t>
      </w:r>
      <w:r>
        <w:rPr>
          <w:rFonts w:eastAsia="仿宋_GB2312"/>
          <w:color w:val="auto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你单位应当对监测数据的完整性、真实性和准确性负责，不得有篡改、伪造监测数据的行为。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720" w:firstLineChars="225"/>
        <w:jc w:val="left"/>
        <w:textAlignment w:val="auto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申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请</w:t>
      </w:r>
      <w:r>
        <w:rPr>
          <w:rFonts w:eastAsia="仿宋_GB2312"/>
          <w:color w:val="auto"/>
          <w:kern w:val="0"/>
          <w:sz w:val="32"/>
          <w:szCs w:val="32"/>
        </w:rPr>
        <w:t>行政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复</w:t>
      </w:r>
      <w:r>
        <w:rPr>
          <w:rFonts w:eastAsia="仿宋_GB2312"/>
          <w:color w:val="auto"/>
          <w:kern w:val="0"/>
          <w:sz w:val="32"/>
          <w:szCs w:val="32"/>
        </w:rPr>
        <w:t>议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不提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起</w:t>
      </w:r>
      <w:r>
        <w:rPr>
          <w:rFonts w:eastAsia="仿宋_GB2312"/>
          <w:color w:val="auto"/>
          <w:kern w:val="0"/>
          <w:sz w:val="32"/>
          <w:szCs w:val="32"/>
        </w:rPr>
        <w:t>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政</w:t>
      </w:r>
      <w:r>
        <w:rPr>
          <w:rFonts w:eastAsia="仿宋_GB2312"/>
          <w:color w:val="auto"/>
          <w:kern w:val="0"/>
          <w:sz w:val="32"/>
          <w:szCs w:val="32"/>
        </w:rPr>
        <w:t>诉讼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又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履行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处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罚</w:t>
      </w:r>
      <w:r>
        <w:rPr>
          <w:rFonts w:eastAsia="仿宋_GB2312"/>
          <w:color w:val="auto"/>
          <w:kern w:val="0"/>
          <w:sz w:val="32"/>
          <w:szCs w:val="32"/>
        </w:rPr>
        <w:t>决定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我</w:t>
      </w:r>
      <w:r>
        <w:rPr>
          <w:rFonts w:eastAsia="仿宋_GB2312"/>
          <w:color w:val="auto"/>
          <w:kern w:val="0"/>
          <w:sz w:val="32"/>
          <w:szCs w:val="32"/>
        </w:rPr>
        <w:t>局将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依</w:t>
      </w:r>
      <w:r>
        <w:rPr>
          <w:rFonts w:eastAsia="仿宋_GB2312"/>
          <w:color w:val="auto"/>
          <w:kern w:val="0"/>
          <w:sz w:val="32"/>
          <w:szCs w:val="32"/>
        </w:rPr>
        <w:t>法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申</w:t>
      </w:r>
      <w:r>
        <w:rPr>
          <w:rFonts w:eastAsia="仿宋_GB2312"/>
          <w:color w:val="auto"/>
          <w:kern w:val="0"/>
          <w:sz w:val="32"/>
          <w:szCs w:val="32"/>
        </w:rPr>
        <w:t>请人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民法</w:t>
      </w:r>
      <w:r>
        <w:rPr>
          <w:rFonts w:eastAsia="仿宋_GB2312"/>
          <w:color w:val="auto"/>
          <w:spacing w:val="2"/>
          <w:kern w:val="0"/>
          <w:sz w:val="32"/>
          <w:szCs w:val="32"/>
        </w:rPr>
        <w:t>院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强</w:t>
      </w:r>
      <w:r>
        <w:rPr>
          <w:rFonts w:eastAsia="仿宋_GB2312"/>
          <w:color w:val="auto"/>
          <w:kern w:val="0"/>
          <w:sz w:val="32"/>
          <w:szCs w:val="32"/>
        </w:rPr>
        <w:t>制执行。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30" w:lineRule="exact"/>
        <w:ind w:firstLine="640" w:firstLineChars="200"/>
        <w:jc w:val="left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14" w:lineRule="exact"/>
        <w:ind w:right="-23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035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14" w:lineRule="exact"/>
        <w:ind w:right="-20"/>
        <w:jc w:val="left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联系人：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何敏</w:t>
      </w:r>
      <w:r>
        <w:rPr>
          <w:rFonts w:eastAsia="仿宋_GB2312"/>
          <w:color w:val="auto"/>
          <w:kern w:val="0"/>
          <w:sz w:val="32"/>
          <w:szCs w:val="32"/>
        </w:rPr>
        <w:t xml:space="preserve">                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eastAsia="仿宋_GB2312"/>
          <w:color w:val="auto"/>
          <w:kern w:val="0"/>
          <w:sz w:val="32"/>
          <w:szCs w:val="32"/>
        </w:rPr>
        <w:t>联系电</w:t>
      </w:r>
      <w:r>
        <w:rPr>
          <w:rFonts w:eastAsia="仿宋_GB2312"/>
          <w:color w:val="auto"/>
          <w:spacing w:val="-1"/>
          <w:kern w:val="0"/>
          <w:sz w:val="32"/>
          <w:szCs w:val="32"/>
        </w:rPr>
        <w:t>话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：</w:t>
      </w:r>
      <w:bookmarkStart w:id="4" w:name="PO_7_LianXiDianHua"/>
      <w:r>
        <w:rPr>
          <w:rFonts w:eastAsia="仿宋_GB2312"/>
          <w:color w:val="auto"/>
          <w:spacing w:val="1"/>
          <w:kern w:val="0"/>
          <w:sz w:val="32"/>
          <w:szCs w:val="32"/>
        </w:rPr>
        <w:t>87671</w:t>
      </w:r>
      <w:bookmarkEnd w:id="4"/>
      <w:r>
        <w:rPr>
          <w:rFonts w:eastAsia="仿宋_GB2312"/>
          <w:color w:val="auto"/>
          <w:spacing w:val="1"/>
          <w:kern w:val="0"/>
          <w:sz w:val="32"/>
          <w:szCs w:val="32"/>
        </w:rPr>
        <w:t>7</w:t>
      </w:r>
      <w:r>
        <w:rPr>
          <w:rFonts w:hint="eastAsia" w:eastAsia="仿宋_GB2312"/>
          <w:color w:val="auto"/>
          <w:spacing w:val="1"/>
          <w:kern w:val="0"/>
          <w:sz w:val="32"/>
          <w:szCs w:val="32"/>
          <w:lang w:val="en-US" w:eastAsia="zh-CN"/>
        </w:rPr>
        <w:t>77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14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  址：</w:t>
      </w:r>
      <w:bookmarkStart w:id="5" w:name="PO_2_BanLiDiDian"/>
      <w:r>
        <w:rPr>
          <w:rFonts w:eastAsia="仿宋_GB2312"/>
          <w:color w:val="auto"/>
          <w:kern w:val="0"/>
          <w:sz w:val="32"/>
          <w:szCs w:val="32"/>
        </w:rPr>
        <w:t>天津市南开区复康路17号</w:t>
      </w:r>
      <w:bookmarkEnd w:id="5"/>
      <w:r>
        <w:rPr>
          <w:rFonts w:eastAsia="仿宋_GB2312"/>
          <w:color w:val="auto"/>
          <w:kern w:val="0"/>
          <w:sz w:val="32"/>
          <w:szCs w:val="32"/>
        </w:rPr>
        <w:t xml:space="preserve"> 邮政编码：</w:t>
      </w:r>
      <w:bookmarkStart w:id="6" w:name="PO_2_DanWeiYouBian"/>
      <w:r>
        <w:rPr>
          <w:rFonts w:eastAsia="仿宋_GB2312"/>
          <w:color w:val="auto"/>
          <w:kern w:val="0"/>
          <w:sz w:val="32"/>
          <w:szCs w:val="32"/>
        </w:rPr>
        <w:t>300191</w:t>
      </w:r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54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14" w:lineRule="exact"/>
        <w:jc w:val="center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7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7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4" w:lineRule="exact"/>
        <w:ind w:right="119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3" w:type="default"/>
      <w:footerReference r:id="rId5" w:type="default"/>
      <w:headerReference r:id="rId4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5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6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3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zJmNjhiNmQ3NzBlZjlkYjliZmEyZTc3YWI4YjAifQ=="/>
  </w:docVars>
  <w:rsids>
    <w:rsidRoot w:val="7A982BC7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2183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92BE0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32C4D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45722"/>
    <w:rsid w:val="00850EF1"/>
    <w:rsid w:val="008778D2"/>
    <w:rsid w:val="008874CB"/>
    <w:rsid w:val="00895089"/>
    <w:rsid w:val="008A66F0"/>
    <w:rsid w:val="008B4839"/>
    <w:rsid w:val="008B6497"/>
    <w:rsid w:val="008E0B8C"/>
    <w:rsid w:val="008F1113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02D8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DF22E2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47D7869"/>
    <w:rsid w:val="04CF2504"/>
    <w:rsid w:val="08FD1213"/>
    <w:rsid w:val="0DA33589"/>
    <w:rsid w:val="14A22454"/>
    <w:rsid w:val="14DD2480"/>
    <w:rsid w:val="1CC54CEB"/>
    <w:rsid w:val="1F6A3919"/>
    <w:rsid w:val="2378242F"/>
    <w:rsid w:val="27FC4468"/>
    <w:rsid w:val="2D2E5975"/>
    <w:rsid w:val="2F096FCE"/>
    <w:rsid w:val="35F76A08"/>
    <w:rsid w:val="377B0704"/>
    <w:rsid w:val="3BA70B39"/>
    <w:rsid w:val="473A0DD5"/>
    <w:rsid w:val="47C66189"/>
    <w:rsid w:val="51935037"/>
    <w:rsid w:val="53767495"/>
    <w:rsid w:val="57163FEA"/>
    <w:rsid w:val="5C9F4A39"/>
    <w:rsid w:val="5DD022F3"/>
    <w:rsid w:val="5E664643"/>
    <w:rsid w:val="61787F41"/>
    <w:rsid w:val="65465834"/>
    <w:rsid w:val="71F76391"/>
    <w:rsid w:val="743631A3"/>
    <w:rsid w:val="7A982BC7"/>
    <w:rsid w:val="7AEE29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6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33"/>
      <w:szCs w:val="33"/>
      <w:lang w:val="zh-CN" w:bidi="zh-CN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\&#25191;&#27861;&#24635;&#38431;&#34892;&#25919;&#22788;&#32602;&#25991;&#20070;&#27169;&#29256;2023.7&#26356;&#26032;\&#34892;&#25919;&#22788;&#32602;&#20915;&#23450;&#20070;&#65288;&#26410;&#30003;&#36777;&#26410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行政处罚决定书（未申辩未听证）.dot</Template>
  <Pages>4</Pages>
  <Words>1979</Words>
  <Characters>2334</Characters>
  <Lines>8</Lines>
  <Paragraphs>2</Paragraphs>
  <TotalTime>48</TotalTime>
  <ScaleCrop>false</ScaleCrop>
  <LinksUpToDate>false</LinksUpToDate>
  <CharactersWithSpaces>2395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2023-08-04T01:53:00Z</dcterms:created>
  <dc:creator>何敏</dc:creator>
  <cp:lastModifiedBy>何敏</cp:lastModifiedBy>
  <cp:lastPrinted>2023-08-07T07:01:00Z</cp:lastPrinted>
  <dcterms:modified xsi:type="dcterms:W3CDTF">2023-08-09T02:53:30Z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6A7FF504B1C444F996682FE8253C3B3A_13</vt:lpwstr>
  </property>
</Properties>
</file>